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6CD8B">
      <w:pPr>
        <w:widowControl w:val="0"/>
        <w:spacing w:before="0" w:after="0"/>
        <w:jc w:val="center"/>
        <w:rPr>
          <w:rFonts w:ascii="宋体" w:hAnsi="宋体" w:eastAsia="宋体"/>
          <w:color w:val="FF0000"/>
          <w:kern w:val="2"/>
          <w:sz w:val="21"/>
          <w:szCs w:val="21"/>
          <w:lang w:eastAsia="zh-CN"/>
        </w:rPr>
      </w:pPr>
      <w:r>
        <w:rPr>
          <w:rFonts w:hint="eastAsia" w:ascii="宋体" w:hAnsi="宋体" w:eastAsia="黑体"/>
          <w:b/>
          <w:bCs/>
          <w:color w:val="FF0000"/>
          <w:kern w:val="44"/>
          <w:sz w:val="28"/>
          <w:szCs w:val="44"/>
          <w:lang w:eastAsia="zh-CN"/>
        </w:rPr>
        <w:t>特别警示条款</w:t>
      </w:r>
    </w:p>
    <w:p w14:paraId="6E339D9F">
      <w:pPr>
        <w:widowControl w:val="0"/>
        <w:ind w:firstLine="400" w:firstLineChars="200"/>
        <w:jc w:val="both"/>
        <w:rPr>
          <w:rFonts w:ascii="宋体" w:hAnsi="宋体" w:eastAsia="宋体"/>
          <w:color w:val="FF0000"/>
          <w:kern w:val="2"/>
          <w:sz w:val="20"/>
          <w:szCs w:val="20"/>
          <w:lang w:eastAsia="zh-CN"/>
        </w:rPr>
      </w:pPr>
    </w:p>
    <w:p w14:paraId="5D0496D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s="宋体"/>
          <w:b/>
          <w:bCs/>
          <w:color w:val="FF0000"/>
          <w:kern w:val="2"/>
          <w:sz w:val="21"/>
          <w:szCs w:val="21"/>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eastAsia="宋体" w:cs="宋体"/>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56"/>
      </w:tblGrid>
      <w:tr w14:paraId="1BC9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vAlign w:val="center"/>
          </w:tcPr>
          <w:p w14:paraId="20E79525">
            <w:pPr>
              <w:widowControl w:val="0"/>
              <w:pBdr>
                <w:top w:val="none" w:color="auto" w:sz="0" w:space="1"/>
                <w:left w:val="none" w:color="auto" w:sz="0" w:space="4"/>
                <w:bottom w:val="none" w:color="auto" w:sz="0" w:space="1"/>
                <w:right w:val="none" w:color="auto" w:sz="0" w:space="4"/>
              </w:pBdr>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8387" w:type="dxa"/>
            <w:tcBorders>
              <w:tl2br w:val="nil"/>
              <w:tr2bl w:val="nil"/>
            </w:tcBorders>
            <w:vAlign w:val="center"/>
          </w:tcPr>
          <w:p w14:paraId="7B4331EF">
            <w:pPr>
              <w:widowControl w:val="0"/>
              <w:pBdr>
                <w:top w:val="none" w:color="auto" w:sz="0" w:space="1"/>
                <w:left w:val="none" w:color="auto" w:sz="0" w:space="4"/>
                <w:bottom w:val="none" w:color="auto" w:sz="0" w:space="1"/>
                <w:right w:val="none" w:color="auto" w:sz="0" w:space="4"/>
              </w:pBdr>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470E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A74F96F">
            <w:pPr>
              <w:widowControl w:val="0"/>
              <w:pBdr>
                <w:top w:val="none" w:color="auto" w:sz="0" w:space="1"/>
                <w:left w:val="none" w:color="auto" w:sz="0" w:space="4"/>
                <w:bottom w:val="none" w:color="auto" w:sz="0" w:space="1"/>
                <w:right w:val="none" w:color="auto" w:sz="0" w:space="4"/>
              </w:pBdr>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8387" w:type="dxa"/>
            <w:tcBorders>
              <w:tl2br w:val="nil"/>
              <w:tr2bl w:val="nil"/>
            </w:tcBorders>
            <w:vAlign w:val="center"/>
          </w:tcPr>
          <w:p w14:paraId="7E2B6B89">
            <w:pPr>
              <w:widowControl w:val="0"/>
              <w:pBdr>
                <w:top w:val="none" w:color="auto" w:sz="0" w:space="1"/>
                <w:left w:val="none" w:color="auto" w:sz="0" w:space="4"/>
                <w:bottom w:val="none" w:color="auto" w:sz="0" w:space="1"/>
                <w:right w:val="none" w:color="auto" w:sz="0" w:space="4"/>
              </w:pBdr>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266A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04BF8FA0">
            <w:pPr>
              <w:widowControl w:val="0"/>
              <w:pBdr>
                <w:top w:val="none" w:color="auto" w:sz="0" w:space="1"/>
                <w:left w:val="none" w:color="auto" w:sz="0" w:space="4"/>
                <w:bottom w:val="none" w:color="auto" w:sz="0" w:space="1"/>
                <w:right w:val="none" w:color="auto" w:sz="0" w:space="4"/>
              </w:pBdr>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8387" w:type="dxa"/>
            <w:tcBorders>
              <w:tl2br w:val="nil"/>
              <w:tr2bl w:val="nil"/>
            </w:tcBorders>
            <w:vAlign w:val="center"/>
          </w:tcPr>
          <w:p w14:paraId="34C2BC52">
            <w:pPr>
              <w:widowControl w:val="0"/>
              <w:pBdr>
                <w:top w:val="none" w:color="auto" w:sz="0" w:space="1"/>
                <w:left w:val="none" w:color="auto" w:sz="0" w:space="4"/>
                <w:bottom w:val="none" w:color="auto" w:sz="0" w:space="1"/>
                <w:right w:val="none" w:color="auto" w:sz="0" w:space="4"/>
              </w:pBdr>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7765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7B94955">
            <w:pPr>
              <w:widowControl w:val="0"/>
              <w:pBdr>
                <w:top w:val="none" w:color="auto" w:sz="0" w:space="1"/>
                <w:left w:val="none" w:color="auto" w:sz="0" w:space="4"/>
                <w:bottom w:val="none" w:color="auto" w:sz="0" w:space="1"/>
                <w:right w:val="none" w:color="auto" w:sz="0" w:space="4"/>
              </w:pBdr>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8387" w:type="dxa"/>
            <w:tcBorders>
              <w:tl2br w:val="nil"/>
              <w:tr2bl w:val="nil"/>
            </w:tcBorders>
            <w:vAlign w:val="center"/>
          </w:tcPr>
          <w:p w14:paraId="3194371A">
            <w:pPr>
              <w:widowControl w:val="0"/>
              <w:pBdr>
                <w:top w:val="none" w:color="auto" w:sz="0" w:space="1"/>
                <w:left w:val="none" w:color="auto" w:sz="0" w:space="4"/>
                <w:bottom w:val="none" w:color="auto" w:sz="0" w:space="1"/>
                <w:right w:val="none" w:color="auto" w:sz="0" w:space="4"/>
              </w:pBdr>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7A78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vAlign w:val="center"/>
          </w:tcPr>
          <w:p w14:paraId="32079739">
            <w:pPr>
              <w:widowControl w:val="0"/>
              <w:pBdr>
                <w:top w:val="none" w:color="auto" w:sz="0" w:space="1"/>
                <w:left w:val="none" w:color="auto" w:sz="0" w:space="4"/>
                <w:bottom w:val="none" w:color="auto" w:sz="0" w:space="1"/>
                <w:right w:val="none" w:color="auto" w:sz="0" w:space="4"/>
              </w:pBdr>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8387" w:type="dxa"/>
            <w:tcBorders>
              <w:tl2br w:val="nil"/>
              <w:tr2bl w:val="nil"/>
            </w:tcBorders>
            <w:vAlign w:val="center"/>
          </w:tcPr>
          <w:p w14:paraId="14FB8A20">
            <w:pPr>
              <w:widowControl w:val="0"/>
              <w:pBdr>
                <w:top w:val="none" w:color="auto" w:sz="0" w:space="1"/>
                <w:left w:val="none" w:color="auto" w:sz="0" w:space="4"/>
                <w:bottom w:val="none" w:color="auto" w:sz="0" w:space="1"/>
                <w:right w:val="none" w:color="auto" w:sz="0" w:space="4"/>
              </w:pBdr>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w:t>
            </w:r>
          </w:p>
        </w:tc>
      </w:tr>
      <w:tr w14:paraId="4C35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vAlign w:val="center"/>
          </w:tcPr>
          <w:p w14:paraId="374B68DD">
            <w:pPr>
              <w:widowControl w:val="0"/>
              <w:pBdr>
                <w:top w:val="none" w:color="auto" w:sz="0" w:space="1"/>
                <w:left w:val="none" w:color="auto" w:sz="0" w:space="4"/>
                <w:bottom w:val="none" w:color="auto" w:sz="0" w:space="1"/>
                <w:right w:val="none" w:color="auto" w:sz="0" w:space="4"/>
              </w:pBdr>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8387" w:type="dxa"/>
            <w:tcBorders>
              <w:tl2br w:val="nil"/>
              <w:tr2bl w:val="nil"/>
            </w:tcBorders>
            <w:vAlign w:val="center"/>
          </w:tcPr>
          <w:p w14:paraId="68DE5500">
            <w:pPr>
              <w:widowControl w:val="0"/>
              <w:pBdr>
                <w:top w:val="none" w:color="auto" w:sz="0" w:space="1"/>
                <w:left w:val="none" w:color="auto" w:sz="0" w:space="4"/>
                <w:bottom w:val="none" w:color="auto" w:sz="0" w:space="1"/>
                <w:right w:val="none" w:color="auto" w:sz="0" w:space="4"/>
              </w:pBdr>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0313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vAlign w:val="center"/>
          </w:tcPr>
          <w:p w14:paraId="279F7FE6">
            <w:pPr>
              <w:widowControl w:val="0"/>
              <w:pBdr>
                <w:top w:val="none" w:color="auto" w:sz="0" w:space="1"/>
                <w:left w:val="none" w:color="auto" w:sz="0" w:space="4"/>
                <w:bottom w:val="none" w:color="auto" w:sz="0" w:space="1"/>
                <w:right w:val="none" w:color="auto" w:sz="0" w:space="4"/>
              </w:pBdr>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8387" w:type="dxa"/>
            <w:tcBorders>
              <w:tl2br w:val="nil"/>
              <w:tr2bl w:val="nil"/>
            </w:tcBorders>
            <w:vAlign w:val="center"/>
          </w:tcPr>
          <w:p w14:paraId="4D1D81AB">
            <w:pPr>
              <w:widowControl w:val="0"/>
              <w:pBdr>
                <w:top w:val="none" w:color="auto" w:sz="0" w:space="1"/>
                <w:left w:val="none" w:color="auto" w:sz="0" w:space="4"/>
                <w:bottom w:val="none" w:color="auto" w:sz="0" w:space="1"/>
                <w:right w:val="none" w:color="auto" w:sz="0" w:space="4"/>
              </w:pBdr>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擅自将投标密钥出借他人使用或未妥善保管。</w:t>
            </w:r>
          </w:p>
        </w:tc>
      </w:tr>
    </w:tbl>
    <w:p w14:paraId="0E29739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D90B54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14:paraId="761896F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14:paraId="23812AB0">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14:paraId="5963A54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14:paraId="196B7F2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14:paraId="1A31D8AE">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14:paraId="65C07FD2">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14:paraId="7D8BF56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14:paraId="191B3175">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14:paraId="07792426">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二、《深圳经济特区政府采购条例实施细则》第七十五条 </w:t>
      </w:r>
      <w:r>
        <w:rPr>
          <w:rFonts w:hint="eastAsia" w:ascii="宋体" w:hAnsi="宋体" w:eastAsia="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349ADC6">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13F4960">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14:paraId="67D26052">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四、根据《深圳经济特区政府采购条例实施细则》第七十五条规定，</w:t>
      </w:r>
      <w:r>
        <w:rPr>
          <w:rFonts w:hint="eastAsia" w:ascii="宋体" w:hAnsi="宋体" w:eastAsia="宋体"/>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eastAsia="宋体"/>
          <w:color w:val="FF0000"/>
          <w:kern w:val="2"/>
          <w:sz w:val="20"/>
          <w:szCs w:val="20"/>
          <w:lang w:eastAsia="zh-CN"/>
        </w:rPr>
        <w:br w:type="textWrapping"/>
      </w:r>
      <w:r>
        <w:rPr>
          <w:rFonts w:hint="eastAsia" w:ascii="宋体" w:hAnsi="宋体" w:eastAsia="宋体"/>
          <w:b/>
          <w:bCs/>
          <w:color w:val="FF0000"/>
          <w:kern w:val="2"/>
          <w:sz w:val="20"/>
          <w:szCs w:val="20"/>
          <w:lang w:eastAsia="zh-CN"/>
        </w:rPr>
        <w:t xml:space="preserve">   五、请投标供应商阅读《自行采购违法行为风险知悉确认书》</w:t>
      </w:r>
      <w:r>
        <w:rPr>
          <w:rFonts w:hint="eastAsia" w:ascii="宋体" w:hAnsi="宋体" w:eastAsia="宋体"/>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63172F19">
      <w:pPr>
        <w:widowControl w:val="0"/>
        <w:jc w:val="both"/>
        <w:rPr>
          <w:rFonts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br w:type="page"/>
      </w:r>
    </w:p>
    <w:p w14:paraId="75444E0E">
      <w:pPr>
        <w:widowControl/>
        <w:spacing w:beforeAutospacing="1" w:afterAutospacing="1"/>
        <w:jc w:val="center"/>
        <w:outlineLvl w:val="1"/>
        <w:rPr>
          <w:rFonts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采购文件信息</w:t>
      </w:r>
    </w:p>
    <w:tbl>
      <w:tblPr>
        <w:tblStyle w:val="12"/>
        <w:tblW w:w="5000" w:type="pct"/>
        <w:jc w:val="center"/>
        <w:tblCellSpacing w:w="0" w:type="dxa"/>
        <w:tblLayout w:type="fixed"/>
        <w:tblCellMar>
          <w:top w:w="45" w:type="dxa"/>
          <w:left w:w="45" w:type="dxa"/>
          <w:bottom w:w="45" w:type="dxa"/>
          <w:right w:w="45" w:type="dxa"/>
        </w:tblCellMar>
      </w:tblPr>
      <w:tblGrid>
        <w:gridCol w:w="2878"/>
        <w:gridCol w:w="5518"/>
      </w:tblGrid>
      <w:tr w14:paraId="311F782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B294825">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1B7CF92F">
            <w:pPr>
              <w:widowControl/>
              <w:jc w:val="left"/>
              <w:rPr>
                <w:rFonts w:eastAsia="宋体"/>
                <w:kern w:val="2"/>
                <w:sz w:val="30"/>
                <w:szCs w:val="30"/>
                <w:lang w:eastAsia="zh-CN"/>
              </w:rPr>
            </w:pPr>
            <w:r>
              <w:rPr>
                <w:rFonts w:hint="eastAsia" w:eastAsia="宋体"/>
                <w:kern w:val="2"/>
                <w:sz w:val="30"/>
                <w:szCs w:val="30"/>
                <w:lang w:eastAsia="zh-CN"/>
              </w:rPr>
              <w:t>SZZXCG-2025-00554</w:t>
            </w:r>
          </w:p>
        </w:tc>
      </w:tr>
      <w:tr w14:paraId="0E77DF2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12DD7E3">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45D3CC2A">
            <w:pPr>
              <w:widowControl/>
              <w:jc w:val="left"/>
              <w:rPr>
                <w:rFonts w:eastAsia="宋体"/>
                <w:kern w:val="2"/>
                <w:sz w:val="30"/>
                <w:szCs w:val="30"/>
                <w:lang w:eastAsia="zh-CN"/>
              </w:rPr>
            </w:pPr>
            <w:r>
              <w:rPr>
                <w:rFonts w:hint="eastAsia" w:eastAsia="宋体"/>
                <w:kern w:val="2"/>
                <w:sz w:val="30"/>
                <w:szCs w:val="30"/>
                <w:lang w:eastAsia="zh-CN"/>
              </w:rPr>
              <w:t>深圳市福利彩票发行中心定制文创营销品项目</w:t>
            </w:r>
          </w:p>
        </w:tc>
      </w:tr>
      <w:tr w14:paraId="08BC43A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7107AF3">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7DC06C40">
            <w:pPr>
              <w:widowControl/>
              <w:jc w:val="left"/>
              <w:rPr>
                <w:rFonts w:eastAsia="宋体"/>
                <w:kern w:val="2"/>
                <w:sz w:val="30"/>
                <w:szCs w:val="30"/>
                <w:lang w:eastAsia="zh-CN"/>
              </w:rPr>
            </w:pPr>
            <w:r>
              <w:rPr>
                <w:rFonts w:ascii="宋体" w:hAnsi="宋体" w:eastAsia="宋体" w:cs="宋体"/>
                <w:sz w:val="30"/>
                <w:szCs w:val="30"/>
                <w:lang w:eastAsia="zh-CN"/>
              </w:rPr>
              <w:t>A</w:t>
            </w:r>
          </w:p>
        </w:tc>
      </w:tr>
      <w:tr w14:paraId="5FCE2E1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7ADA116">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35C23A3A">
            <w:pPr>
              <w:widowControl/>
              <w:jc w:val="left"/>
              <w:rPr>
                <w:rFonts w:eastAsia="宋体"/>
                <w:kern w:val="2"/>
                <w:sz w:val="30"/>
                <w:szCs w:val="30"/>
                <w:lang w:eastAsia="zh-CN"/>
              </w:rPr>
            </w:pPr>
            <w:r>
              <w:rPr>
                <w:rFonts w:ascii="宋体" w:hAnsi="宋体" w:eastAsia="宋体" w:cs="宋体"/>
                <w:sz w:val="30"/>
                <w:szCs w:val="30"/>
                <w:lang w:eastAsia="zh-CN" w:bidi="ar"/>
              </w:rPr>
              <w:t>货物类</w:t>
            </w:r>
          </w:p>
        </w:tc>
      </w:tr>
      <w:tr w14:paraId="2198C8C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8FC2B1C">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240F31E3">
            <w:pPr>
              <w:widowControl/>
              <w:jc w:val="left"/>
              <w:rPr>
                <w:rFonts w:eastAsia="宋体"/>
                <w:kern w:val="2"/>
                <w:sz w:val="30"/>
                <w:szCs w:val="30"/>
                <w:lang w:eastAsia="zh-CN"/>
              </w:rPr>
            </w:pPr>
            <w:r>
              <w:rPr>
                <w:rFonts w:hint="eastAsia" w:ascii="宋体" w:hAnsi="宋体" w:eastAsia="宋体" w:cs="宋体"/>
                <w:sz w:val="30"/>
                <w:szCs w:val="30"/>
                <w:lang w:eastAsia="zh-CN"/>
              </w:rPr>
              <w:t>公开征集</w:t>
            </w:r>
          </w:p>
        </w:tc>
      </w:tr>
      <w:tr w14:paraId="6FE3F03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93FC04C">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0C578F6E">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3DB7CDA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CB5B1FE">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591E4F10">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4CED39FE">
      <w:pPr>
        <w:widowControl w:val="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0"/>
        <w:gridCol w:w="7712"/>
      </w:tblGrid>
      <w:tr w14:paraId="771AC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84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E1A62E2">
            <w:pPr>
              <w:widowControl w:val="0"/>
              <w:spacing w:line="360" w:lineRule="exact"/>
              <w:jc w:val="center"/>
              <w:rPr>
                <w:rFonts w:ascii="宋体" w:hAnsi="宋体" w:eastAsia="宋体" w:cs="宋体"/>
                <w:kern w:val="2"/>
                <w:sz w:val="28"/>
                <w:szCs w:val="28"/>
                <w:lang w:eastAsia="zh-CN"/>
              </w:rPr>
            </w:pPr>
            <w:r>
              <w:rPr>
                <w:rFonts w:eastAsia="宋体"/>
                <w:kern w:val="2"/>
                <w:sz w:val="28"/>
                <w:szCs w:val="28"/>
                <w:lang w:eastAsia="zh-CN"/>
              </w:rPr>
              <w:t>序号</w:t>
            </w:r>
          </w:p>
        </w:tc>
        <w:tc>
          <w:tcPr>
            <w:tcW w:w="8223"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EF7788">
            <w:pPr>
              <w:widowControl w:val="0"/>
              <w:spacing w:line="360" w:lineRule="exact"/>
              <w:jc w:val="center"/>
              <w:rPr>
                <w:rFonts w:ascii="宋体" w:hAnsi="宋体" w:eastAsia="宋体" w:cs="宋体"/>
                <w:kern w:val="2"/>
                <w:sz w:val="28"/>
                <w:szCs w:val="28"/>
                <w:lang w:eastAsia="zh-CN"/>
              </w:rPr>
            </w:pPr>
            <w:r>
              <w:rPr>
                <w:rFonts w:eastAsia="宋体"/>
                <w:kern w:val="2"/>
                <w:sz w:val="28"/>
                <w:szCs w:val="28"/>
                <w:lang w:eastAsia="zh-CN"/>
              </w:rPr>
              <w:t>内容</w:t>
            </w:r>
          </w:p>
        </w:tc>
      </w:tr>
      <w:tr w14:paraId="7D21B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849" w:type="dxa"/>
            <w:tcBorders>
              <w:top w:val="single" w:color="000000" w:sz="8" w:space="0"/>
              <w:left w:val="single" w:color="000000" w:sz="8" w:space="0"/>
              <w:bottom w:val="single" w:color="000000" w:sz="8" w:space="0"/>
              <w:right w:val="single" w:color="000000" w:sz="8" w:space="0"/>
            </w:tcBorders>
          </w:tcPr>
          <w:p w14:paraId="38867F5B">
            <w:pPr>
              <w:widowControl w:val="0"/>
              <w:jc w:val="center"/>
              <w:rPr>
                <w:rFonts w:ascii="宋体" w:hAnsi="宋体" w:eastAsia="宋体" w:cs="宋体"/>
                <w:kern w:val="2"/>
                <w:sz w:val="21"/>
                <w:szCs w:val="21"/>
                <w:lang w:eastAsia="zh-CN"/>
              </w:rPr>
            </w:pPr>
            <w:r>
              <w:rPr>
                <w:rFonts w:eastAsia="宋体"/>
                <w:kern w:val="2"/>
                <w:sz w:val="21"/>
                <w:szCs w:val="21"/>
                <w:lang w:eastAsia="zh-CN"/>
              </w:rPr>
              <w:t>1</w:t>
            </w:r>
          </w:p>
        </w:tc>
        <w:tc>
          <w:tcPr>
            <w:tcW w:w="8223" w:type="dxa"/>
            <w:tcBorders>
              <w:top w:val="single" w:color="000000" w:sz="8" w:space="0"/>
              <w:left w:val="single" w:color="000000" w:sz="8" w:space="0"/>
              <w:bottom w:val="single" w:color="000000" w:sz="8" w:space="0"/>
              <w:right w:val="single" w:color="000000" w:sz="8" w:space="0"/>
            </w:tcBorders>
          </w:tcPr>
          <w:p w14:paraId="0EC4DAE2">
            <w:pPr>
              <w:widowControl w:val="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采购公告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3E40B210">
      <w:pPr>
        <w:widowControl w:val="0"/>
        <w:spacing w:before="28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64"/>
      </w:tblGrid>
      <w:tr w14:paraId="1C7BB7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363FD33">
            <w:pPr>
              <w:widowControl/>
              <w:spacing w:line="360" w:lineRule="exact"/>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959B7CB">
            <w:pPr>
              <w:widowControl/>
              <w:spacing w:line="360" w:lineRule="exact"/>
              <w:jc w:val="center"/>
              <w:rPr>
                <w:rFonts w:eastAsia="宋体"/>
                <w:kern w:val="2"/>
                <w:sz w:val="28"/>
                <w:szCs w:val="28"/>
                <w:lang w:eastAsia="zh-CN"/>
              </w:rPr>
            </w:pPr>
            <w:r>
              <w:rPr>
                <w:rFonts w:ascii="宋体" w:hAnsi="宋体" w:eastAsia="宋体" w:cs="宋体"/>
                <w:sz w:val="28"/>
                <w:szCs w:val="28"/>
                <w:lang w:eastAsia="zh-CN"/>
              </w:rPr>
              <w:t>内容</w:t>
            </w:r>
          </w:p>
        </w:tc>
      </w:tr>
      <w:tr w14:paraId="76C70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F6522D3">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CE87D03">
            <w:pPr>
              <w:widowControl/>
              <w:jc w:val="both"/>
              <w:textAlignment w:val="top"/>
              <w:rPr>
                <w:rFonts w:eastAsia="宋体"/>
                <w:kern w:val="2"/>
                <w:sz w:val="21"/>
                <w:szCs w:val="21"/>
                <w:lang w:eastAsia="zh-CN"/>
              </w:rPr>
            </w:pPr>
            <w:r>
              <w:rPr>
                <w:rFonts w:hint="eastAsia" w:eastAsia="宋体"/>
                <w:kern w:val="2"/>
                <w:sz w:val="21"/>
                <w:lang w:eastAsia="zh-CN"/>
              </w:rPr>
              <w:t>不得将一个包内容拆开投标；</w:t>
            </w:r>
          </w:p>
        </w:tc>
      </w:tr>
      <w:tr w14:paraId="50730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75EC2E9">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2054828">
            <w:pPr>
              <w:widowControl/>
              <w:jc w:val="both"/>
              <w:textAlignment w:val="top"/>
              <w:rPr>
                <w:rFonts w:eastAsia="宋体"/>
                <w:kern w:val="2"/>
                <w:sz w:val="21"/>
                <w:szCs w:val="21"/>
                <w:lang w:eastAsia="zh-CN"/>
              </w:rPr>
            </w:pPr>
            <w:r>
              <w:rPr>
                <w:rFonts w:hint="eastAsia" w:eastAsia="宋体"/>
                <w:kern w:val="2"/>
                <w:sz w:val="21"/>
                <w:lang w:eastAsia="zh-CN"/>
              </w:rPr>
              <w:t>对同一项目投标时，不得提供两套以上的投标方案（采购文件另有规定的除外）；</w:t>
            </w:r>
          </w:p>
        </w:tc>
      </w:tr>
      <w:tr w14:paraId="79182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E84F6D9">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9227D10">
            <w:pPr>
              <w:widowControl/>
              <w:jc w:val="both"/>
              <w:textAlignment w:val="top"/>
              <w:rPr>
                <w:rFonts w:eastAsia="宋体"/>
                <w:kern w:val="2"/>
                <w:sz w:val="21"/>
                <w:szCs w:val="21"/>
                <w:lang w:eastAsia="zh-CN"/>
              </w:rPr>
            </w:pPr>
            <w:r>
              <w:rPr>
                <w:rFonts w:hint="eastAsia" w:eastAsia="宋体"/>
                <w:kern w:val="2"/>
                <w:sz w:val="21"/>
                <w:lang w:eastAsia="zh-CN"/>
              </w:rPr>
              <w:t>分项报价或投标总价不得高于相应预算金额（或设定的预算金额下的最高限价）；</w:t>
            </w:r>
          </w:p>
        </w:tc>
      </w:tr>
      <w:tr w14:paraId="6C357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A6E7E56">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DE6EB56">
            <w:pPr>
              <w:widowControl/>
              <w:jc w:val="both"/>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093FE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710F112">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3D841A9">
            <w:pPr>
              <w:widowControl/>
              <w:jc w:val="both"/>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或未响应采购文件中带★号条款或响应有负偏离）</w:t>
            </w:r>
            <w:r>
              <w:rPr>
                <w:rFonts w:hint="eastAsia" w:eastAsia="宋体"/>
                <w:kern w:val="2"/>
                <w:sz w:val="21"/>
                <w:lang w:eastAsia="zh-CN"/>
              </w:rPr>
              <w:t>采购文件要求的（是否实质性满足采购文件要求，由评审委员会根据实质性条款响应情况作出评判，若采购文件未设置实质性条款，不得据此做投标无效处理）；</w:t>
            </w:r>
          </w:p>
        </w:tc>
      </w:tr>
      <w:tr w14:paraId="78915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D631FFA">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70852A">
            <w:pPr>
              <w:widowControl/>
              <w:jc w:val="both"/>
              <w:textAlignment w:val="top"/>
              <w:rPr>
                <w:rFonts w:eastAsia="宋体"/>
                <w:kern w:val="2"/>
                <w:sz w:val="21"/>
                <w:szCs w:val="21"/>
                <w:lang w:eastAsia="zh-CN"/>
              </w:rPr>
            </w:pPr>
            <w:r>
              <w:rPr>
                <w:rFonts w:hint="eastAsia" w:eastAsia="宋体"/>
                <w:kern w:val="2"/>
                <w:sz w:val="21"/>
                <w:lang w:eastAsia="zh-CN"/>
              </w:rPr>
              <w:t>未按采购文件所提供的样式填写《投标函》；未按采购文件所提供的《采购投标及履约承诺函》进行承诺或不符合承诺的；未按采购文件对投标文件组成的要求提供投标文件；</w:t>
            </w:r>
          </w:p>
        </w:tc>
      </w:tr>
      <w:tr w14:paraId="262E0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ACE7D9F">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81F253">
            <w:pPr>
              <w:widowControl/>
              <w:jc w:val="both"/>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采购标的/所投产品/货物清单有缺漏项或响应不全或报价有缺漏或者对采购文件规定的项目需求内容或者需求数量进行修改，评审委员会判定投标响应不满足采购需求；</w:t>
            </w:r>
          </w:p>
        </w:tc>
      </w:tr>
      <w:tr w14:paraId="22ADC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1D58EA7">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607C573">
            <w:pPr>
              <w:widowControl/>
              <w:jc w:val="both"/>
              <w:textAlignment w:val="top"/>
              <w:rPr>
                <w:rFonts w:eastAsia="宋体"/>
                <w:kern w:val="2"/>
                <w:sz w:val="21"/>
                <w:szCs w:val="21"/>
                <w:lang w:eastAsia="zh-CN"/>
              </w:rPr>
            </w:pPr>
            <w:r>
              <w:rPr>
                <w:rFonts w:hint="eastAsia" w:eastAsia="宋体"/>
                <w:kern w:val="2"/>
                <w:sz w:val="21"/>
                <w:lang w:eastAsia="zh-CN"/>
              </w:rPr>
              <w:t>投标文件电子文档不得带病毒；</w:t>
            </w:r>
          </w:p>
        </w:tc>
      </w:tr>
      <w:tr w14:paraId="47421C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B18B77E">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8C145FD">
            <w:pPr>
              <w:widowControl/>
              <w:jc w:val="both"/>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14:paraId="452E21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794369D">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B4C4C5E">
            <w:pPr>
              <w:widowControl/>
              <w:jc w:val="both"/>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14:paraId="3C1DE45F">
      <w:pPr>
        <w:widowControl w:val="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2"/>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738"/>
        <w:gridCol w:w="740"/>
        <w:gridCol w:w="1213"/>
        <w:gridCol w:w="901"/>
        <w:gridCol w:w="4824"/>
      </w:tblGrid>
      <w:tr w14:paraId="53F2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698" w:type="dxa"/>
            <w:gridSpan w:val="5"/>
            <w:vAlign w:val="center"/>
          </w:tcPr>
          <w:p w14:paraId="358BC148">
            <w:pPr>
              <w:widowControl w:val="0"/>
              <w:jc w:val="left"/>
              <w:rPr>
                <w:rFonts w:ascii="宋体" w:hAnsi="宋体" w:eastAsia="宋体" w:cs="宋体"/>
                <w:b/>
                <w:bCs/>
                <w:kern w:val="2"/>
                <w:lang w:eastAsia="zh-CN"/>
              </w:rPr>
            </w:pPr>
            <w:r>
              <w:rPr>
                <w:rFonts w:eastAsia="宋体"/>
                <w:b/>
                <w:bCs/>
                <w:kern w:val="2"/>
                <w:sz w:val="21"/>
                <w:lang w:eastAsia="zh-CN"/>
              </w:rPr>
              <w:t>评标方法：综合评分法</w:t>
            </w:r>
          </w:p>
        </w:tc>
      </w:tr>
      <w:tr w14:paraId="4FB0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698" w:type="dxa"/>
            <w:gridSpan w:val="5"/>
            <w:vAlign w:val="center"/>
          </w:tcPr>
          <w:p w14:paraId="4F39948F">
            <w:pPr>
              <w:widowControl w:val="0"/>
              <w:ind w:firstLine="420"/>
              <w:jc w:val="both"/>
              <w:rPr>
                <w:rFonts w:eastAsia="宋体"/>
                <w:kern w:val="2"/>
                <w:sz w:val="21"/>
                <w:szCs w:val="21"/>
                <w:lang w:eastAsia="zh-CN"/>
              </w:rPr>
            </w:pPr>
            <w:r>
              <w:rPr>
                <w:rFonts w:hint="eastAsia" w:eastAsia="宋体"/>
                <w:kern w:val="2"/>
                <w:sz w:val="21"/>
                <w:szCs w:val="21"/>
                <w:lang w:eastAsia="zh-CN"/>
              </w:rPr>
              <w:t>综合评分法，是指投标文件满足采购文件全部实质性要求，且按照评审因素的量化指标评审得分最高的投标人为中标候选人的评标方法。 （适用于中标候选人为1家的情形）</w:t>
            </w:r>
          </w:p>
          <w:p w14:paraId="14F8FABF">
            <w:pPr>
              <w:widowControl w:val="0"/>
              <w:ind w:firstLine="420"/>
              <w:jc w:val="both"/>
              <w:rPr>
                <w:rFonts w:eastAsia="宋体"/>
                <w:kern w:val="2"/>
                <w:sz w:val="21"/>
                <w:szCs w:val="21"/>
                <w:lang w:eastAsia="zh-CN"/>
              </w:rPr>
            </w:pPr>
            <w:r>
              <w:rPr>
                <w:rFonts w:hint="eastAsia" w:eastAsia="宋体"/>
                <w:kern w:val="2"/>
                <w:sz w:val="21"/>
                <w:szCs w:val="21"/>
                <w:lang w:eastAsia="zh-CN"/>
              </w:rPr>
              <w:t>综合评分法。在最大限度地满足采购文件实质性要求的前提下，按照采购文件中规定的各项因素进行综合评审，评标总得分排名前列的投标人，作为推荐的候选中标供应商。（适用于中标候选人为多家的情形）</w:t>
            </w:r>
          </w:p>
          <w:p w14:paraId="0A07B7E1">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41DEF848">
            <w:pPr>
              <w:widowControl w:val="0"/>
              <w:ind w:left="420"/>
              <w:jc w:val="both"/>
              <w:rPr>
                <w:rFonts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采购文件</w:t>
            </w:r>
            <w:r>
              <w:rPr>
                <w:rFonts w:eastAsia="宋体"/>
                <w:kern w:val="2"/>
                <w:sz w:val="21"/>
                <w:szCs w:val="21"/>
                <w:lang w:eastAsia="zh-CN"/>
              </w:rPr>
              <w:t xml:space="preserve">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14:paraId="635F62A8">
            <w:pPr>
              <w:widowControl w:val="0"/>
              <w:ind w:left="420"/>
              <w:jc w:val="both"/>
              <w:rPr>
                <w:rFonts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技术规格响应情况</w:t>
            </w:r>
            <w:r>
              <w:rPr>
                <w:rFonts w:hint="eastAsia" w:eastAsia="宋体"/>
                <w:kern w:val="2"/>
                <w:sz w:val="21"/>
                <w:szCs w:val="21"/>
                <w:lang w:eastAsia="zh-CN"/>
              </w:rPr>
              <w:t>”“技术规格偏离情况”等必须与客观实际保持一致，响应不实且情节严重的，经查实，将依法记入供应商诚信档案或受到行政处罚。</w:t>
            </w:r>
          </w:p>
        </w:tc>
      </w:tr>
      <w:tr w14:paraId="0DD7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shd w:val="clear" w:color="auto" w:fill="E6EFFA"/>
            <w:vAlign w:val="center"/>
          </w:tcPr>
          <w:p w14:paraId="613F9EE8">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2937" w:type="dxa"/>
            <w:gridSpan w:val="3"/>
            <w:shd w:val="clear" w:color="auto" w:fill="E6EFFA"/>
            <w:vAlign w:val="center"/>
          </w:tcPr>
          <w:p w14:paraId="780C6411">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5005" w:type="dxa"/>
            <w:shd w:val="clear" w:color="auto" w:fill="E6EFFA"/>
            <w:vAlign w:val="center"/>
          </w:tcPr>
          <w:p w14:paraId="6207166E">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14:paraId="3F6D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restart"/>
          </w:tcPr>
          <w:p w14:paraId="32406EC5">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w:t>
            </w:r>
          </w:p>
        </w:tc>
        <w:tc>
          <w:tcPr>
            <w:tcW w:w="2937" w:type="dxa"/>
            <w:gridSpan w:val="3"/>
          </w:tcPr>
          <w:p w14:paraId="55D10D86">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价格</w:t>
            </w:r>
          </w:p>
        </w:tc>
        <w:tc>
          <w:tcPr>
            <w:tcW w:w="5005" w:type="dxa"/>
          </w:tcPr>
          <w:p w14:paraId="12DE5565">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30</w:t>
            </w:r>
          </w:p>
        </w:tc>
      </w:tr>
      <w:tr w14:paraId="6B5A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continue"/>
            <w:vAlign w:val="center"/>
          </w:tcPr>
          <w:p w14:paraId="7B9ABFF6">
            <w:pPr>
              <w:widowControl w:val="0"/>
              <w:jc w:val="both"/>
              <w:rPr>
                <w:rFonts w:hint="eastAsia" w:ascii="宋体" w:hAnsi="宋体" w:eastAsia="宋体" w:cs="宋体"/>
                <w:b/>
                <w:bCs/>
                <w:color w:val="0000FF"/>
                <w:kern w:val="2"/>
                <w:sz w:val="21"/>
                <w:szCs w:val="21"/>
                <w:lang w:eastAsia="zh-CN"/>
              </w:rPr>
            </w:pPr>
          </w:p>
        </w:tc>
        <w:tc>
          <w:tcPr>
            <w:tcW w:w="7942" w:type="dxa"/>
            <w:gridSpan w:val="4"/>
          </w:tcPr>
          <w:p w14:paraId="0E738733">
            <w:pPr>
              <w:widowControl w:val="0"/>
              <w:wordWrap w:val="0"/>
              <w:jc w:val="both"/>
              <w:rPr>
                <w:rFonts w:hint="eastAsia" w:ascii="宋体" w:hAnsi="宋体" w:eastAsia="宋体" w:cs="宋体"/>
                <w:kern w:val="2"/>
                <w:sz w:val="21"/>
                <w:szCs w:val="21"/>
                <w:lang w:eastAsia="zh-CN"/>
              </w:rPr>
            </w:pPr>
          </w:p>
        </w:tc>
      </w:tr>
      <w:tr w14:paraId="65F7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restart"/>
          </w:tcPr>
          <w:p w14:paraId="3AFE3BA3">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w:t>
            </w:r>
          </w:p>
        </w:tc>
        <w:tc>
          <w:tcPr>
            <w:tcW w:w="2937" w:type="dxa"/>
            <w:gridSpan w:val="3"/>
          </w:tcPr>
          <w:p w14:paraId="591DC781">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技术部分</w:t>
            </w:r>
          </w:p>
        </w:tc>
        <w:tc>
          <w:tcPr>
            <w:tcW w:w="5005" w:type="dxa"/>
          </w:tcPr>
          <w:p w14:paraId="3BBD7052">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50</w:t>
            </w:r>
          </w:p>
        </w:tc>
      </w:tr>
      <w:tr w14:paraId="6344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continue"/>
            <w:vAlign w:val="center"/>
          </w:tcPr>
          <w:p w14:paraId="45F5561F">
            <w:pPr>
              <w:widowControl w:val="0"/>
              <w:jc w:val="both"/>
              <w:rPr>
                <w:rFonts w:hint="eastAsia" w:ascii="宋体" w:hAnsi="宋体" w:eastAsia="宋体" w:cs="宋体"/>
                <w:b/>
                <w:bCs/>
                <w:color w:val="0000FF"/>
                <w:kern w:val="2"/>
                <w:sz w:val="21"/>
                <w:szCs w:val="21"/>
                <w:lang w:eastAsia="zh-CN"/>
              </w:rPr>
            </w:pPr>
          </w:p>
        </w:tc>
        <w:tc>
          <w:tcPr>
            <w:tcW w:w="7942" w:type="dxa"/>
            <w:gridSpan w:val="4"/>
          </w:tcPr>
          <w:p w14:paraId="7D9A48B8">
            <w:pPr>
              <w:widowControl w:val="0"/>
              <w:wordWrap w:val="0"/>
              <w:jc w:val="both"/>
              <w:rPr>
                <w:rFonts w:hint="eastAsia" w:ascii="宋体" w:hAnsi="宋体" w:eastAsia="宋体" w:cs="宋体"/>
                <w:kern w:val="2"/>
                <w:sz w:val="21"/>
                <w:szCs w:val="21"/>
                <w:lang w:eastAsia="zh-CN"/>
              </w:rPr>
            </w:pPr>
          </w:p>
        </w:tc>
      </w:tr>
      <w:tr w14:paraId="54DB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continue"/>
            <w:shd w:val="clear" w:color="auto" w:fill="E6EFFA"/>
            <w:vAlign w:val="center"/>
          </w:tcPr>
          <w:p w14:paraId="2DEE3F03">
            <w:pPr>
              <w:widowControl w:val="0"/>
              <w:jc w:val="both"/>
              <w:rPr>
                <w:rFonts w:hint="eastAsia" w:ascii="宋体" w:hAnsi="宋体" w:eastAsia="宋体" w:cs="宋体"/>
                <w:b/>
                <w:bCs/>
                <w:color w:val="0000FF"/>
                <w:kern w:val="2"/>
                <w:sz w:val="21"/>
                <w:szCs w:val="21"/>
                <w:lang w:eastAsia="zh-CN"/>
              </w:rPr>
            </w:pPr>
          </w:p>
        </w:tc>
        <w:tc>
          <w:tcPr>
            <w:tcW w:w="759" w:type="dxa"/>
            <w:shd w:val="clear" w:color="auto" w:fill="E6EFFA"/>
            <w:vAlign w:val="center"/>
          </w:tcPr>
          <w:p w14:paraId="0578AFF2">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1251" w:type="dxa"/>
            <w:shd w:val="clear" w:color="auto" w:fill="E6EFFA"/>
            <w:vAlign w:val="center"/>
          </w:tcPr>
          <w:p w14:paraId="21057124">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评审因素</w:t>
            </w:r>
          </w:p>
        </w:tc>
        <w:tc>
          <w:tcPr>
            <w:tcW w:w="927" w:type="dxa"/>
            <w:shd w:val="clear" w:color="auto" w:fill="E6EFFA"/>
            <w:vAlign w:val="center"/>
          </w:tcPr>
          <w:p w14:paraId="78F9DBA3">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c>
          <w:tcPr>
            <w:tcW w:w="5005" w:type="dxa"/>
            <w:shd w:val="clear" w:color="auto" w:fill="E6EFFA"/>
            <w:vAlign w:val="center"/>
          </w:tcPr>
          <w:p w14:paraId="520D8F7F">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评分准则</w:t>
            </w:r>
          </w:p>
        </w:tc>
      </w:tr>
      <w:tr w14:paraId="5897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continue"/>
            <w:vAlign w:val="center"/>
          </w:tcPr>
          <w:p w14:paraId="60B13E4A">
            <w:pPr>
              <w:widowControl w:val="0"/>
              <w:jc w:val="both"/>
              <w:rPr>
                <w:rFonts w:hint="eastAsia" w:ascii="宋体" w:hAnsi="宋体" w:eastAsia="宋体" w:cs="宋体"/>
                <w:b/>
                <w:bCs/>
                <w:color w:val="0000FF"/>
                <w:kern w:val="2"/>
                <w:sz w:val="21"/>
                <w:szCs w:val="21"/>
                <w:lang w:eastAsia="zh-CN"/>
              </w:rPr>
            </w:pPr>
          </w:p>
        </w:tc>
        <w:tc>
          <w:tcPr>
            <w:tcW w:w="759" w:type="dxa"/>
            <w:vAlign w:val="center"/>
          </w:tcPr>
          <w:p w14:paraId="2F013892">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51" w:type="dxa"/>
            <w:vAlign w:val="center"/>
          </w:tcPr>
          <w:p w14:paraId="6487746A">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技术规格偏离情况</w:t>
            </w:r>
          </w:p>
        </w:tc>
        <w:tc>
          <w:tcPr>
            <w:tcW w:w="927" w:type="dxa"/>
            <w:vAlign w:val="center"/>
          </w:tcPr>
          <w:p w14:paraId="235D6217">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40</w:t>
            </w:r>
          </w:p>
        </w:tc>
        <w:tc>
          <w:tcPr>
            <w:tcW w:w="5005" w:type="dxa"/>
            <w:vAlign w:val="center"/>
          </w:tcPr>
          <w:p w14:paraId="0A95D776">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应如实填写《技术要求偏离表》，评审委员会根据技术需求参数响应情况进行打分，各项技术参数指标及要求全部满足的得100分，所有标注“▲”的重要参数每项负偏离一扣12分，一般参数每负偏离一条扣7分，扣完为止。</w:t>
            </w:r>
          </w:p>
        </w:tc>
      </w:tr>
      <w:tr w14:paraId="0FD3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continue"/>
            <w:vAlign w:val="center"/>
          </w:tcPr>
          <w:p w14:paraId="51F4EF91">
            <w:pPr>
              <w:widowControl w:val="0"/>
              <w:jc w:val="both"/>
              <w:rPr>
                <w:rFonts w:hint="eastAsia" w:ascii="宋体" w:hAnsi="宋体" w:eastAsia="宋体" w:cs="宋体"/>
                <w:b/>
                <w:bCs/>
                <w:color w:val="0000FF"/>
                <w:kern w:val="2"/>
                <w:sz w:val="21"/>
                <w:szCs w:val="21"/>
                <w:lang w:eastAsia="zh-CN"/>
              </w:rPr>
            </w:pPr>
          </w:p>
        </w:tc>
        <w:tc>
          <w:tcPr>
            <w:tcW w:w="759" w:type="dxa"/>
            <w:vAlign w:val="center"/>
          </w:tcPr>
          <w:p w14:paraId="776DBC21">
            <w:pPr>
              <w:widowControl w:val="0"/>
              <w:spacing w:line="24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51" w:type="dxa"/>
            <w:vAlign w:val="center"/>
          </w:tcPr>
          <w:p w14:paraId="7E86B5E5">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样品</w:t>
            </w:r>
          </w:p>
        </w:tc>
        <w:tc>
          <w:tcPr>
            <w:tcW w:w="927" w:type="dxa"/>
            <w:vAlign w:val="center"/>
          </w:tcPr>
          <w:p w14:paraId="314D011C">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05" w:type="dxa"/>
            <w:vAlign w:val="center"/>
          </w:tcPr>
          <w:p w14:paraId="686FC521">
            <w:pPr>
              <w:widowControl w:val="0"/>
              <w:jc w:val="left"/>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(一）评审内容：</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根据采购文件</w:t>
            </w:r>
            <w:r>
              <w:rPr>
                <w:rFonts w:hint="eastAsia" w:ascii="宋体" w:hAnsi="宋体" w:eastAsia="宋体" w:cs="宋体"/>
                <w:b/>
                <w:bCs/>
                <w:kern w:val="2"/>
                <w:sz w:val="21"/>
                <w:szCs w:val="21"/>
                <w:lang w:eastAsia="zh-CN"/>
              </w:rPr>
              <w:t>“第三章 四、技术要求/</w:t>
            </w:r>
            <w:r>
              <w:rPr>
                <w:rFonts w:hint="eastAsia" w:ascii="宋体" w:hAnsi="宋体" w:eastAsia="宋体" w:cs="宋体"/>
                <w:b/>
                <w:bCs/>
                <w:sz w:val="21"/>
                <w:szCs w:val="21"/>
                <w:lang w:eastAsia="zh-CN"/>
              </w:rPr>
              <w:t>七、样品要求</w:t>
            </w:r>
            <w:r>
              <w:rPr>
                <w:rFonts w:hint="eastAsia" w:ascii="宋体" w:hAnsi="宋体" w:eastAsia="宋体" w:cs="宋体"/>
                <w:b/>
                <w:bCs/>
                <w:kern w:val="2"/>
                <w:sz w:val="21"/>
                <w:szCs w:val="21"/>
                <w:lang w:eastAsia="zh-CN"/>
              </w:rPr>
              <w:t>”</w:t>
            </w:r>
            <w:r>
              <w:rPr>
                <w:rFonts w:hint="eastAsia" w:ascii="宋体" w:hAnsi="宋体" w:eastAsia="宋体" w:cs="宋体"/>
                <w:color w:val="000000"/>
                <w:kern w:val="2"/>
                <w:sz w:val="21"/>
                <w:szCs w:val="21"/>
                <w:lang w:eastAsia="zh-CN"/>
              </w:rPr>
              <w:t>提供拟用于本项目的投标样品到采购文件中指定的地点，每提供一个样品得10分，最高得40分，未提供样品的不得分。在此基础上，专家根据样品情况进一步评审。</w:t>
            </w:r>
          </w:p>
          <w:p w14:paraId="5620735F">
            <w:pPr>
              <w:widowControl/>
              <w:jc w:val="left"/>
              <w:rPr>
                <w:rFonts w:hint="eastAsia" w:ascii="宋体" w:hAnsi="宋体" w:eastAsia="宋体" w:cs="宋体"/>
                <w:b/>
                <w:bCs/>
                <w:color w:val="000000"/>
                <w:kern w:val="2"/>
                <w:sz w:val="21"/>
                <w:szCs w:val="21"/>
                <w:lang w:val="zh-CN" w:eastAsia="zh-CN"/>
              </w:rPr>
            </w:pPr>
            <w:r>
              <w:rPr>
                <w:rFonts w:hint="eastAsia" w:ascii="宋体" w:hAnsi="宋体" w:eastAsia="宋体" w:cs="宋体"/>
                <w:b/>
                <w:bCs/>
                <w:color w:val="000000"/>
                <w:kern w:val="2"/>
                <w:sz w:val="21"/>
                <w:szCs w:val="21"/>
                <w:lang w:val="zh-CN" w:eastAsia="zh-CN"/>
              </w:rPr>
              <w:t>（二）评分</w:t>
            </w:r>
            <w:r>
              <w:rPr>
                <w:rFonts w:hint="eastAsia" w:ascii="宋体" w:hAnsi="宋体" w:eastAsia="宋体" w:cs="宋体"/>
                <w:b/>
                <w:bCs/>
                <w:color w:val="000000"/>
                <w:kern w:val="2"/>
                <w:sz w:val="21"/>
                <w:szCs w:val="21"/>
                <w:lang w:eastAsia="zh-CN"/>
              </w:rPr>
              <w:t>标准</w:t>
            </w:r>
            <w:r>
              <w:rPr>
                <w:rFonts w:hint="eastAsia" w:ascii="宋体" w:hAnsi="宋体" w:eastAsia="宋体" w:cs="宋体"/>
                <w:b/>
                <w:bCs/>
                <w:color w:val="000000"/>
                <w:kern w:val="2"/>
                <w:sz w:val="21"/>
                <w:szCs w:val="21"/>
                <w:lang w:val="zh-CN" w:eastAsia="zh-CN"/>
              </w:rPr>
              <w:t>：</w:t>
            </w:r>
          </w:p>
          <w:p w14:paraId="76D09B72">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1、定制咖啡杯碟：</w:t>
            </w:r>
          </w:p>
          <w:p w14:paraId="02724904">
            <w:pPr>
              <w:widowControl w:val="0"/>
              <w:jc w:val="left"/>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（1）杯碟外观图案清晰，色彩搭配协调统一，颜色均匀，无明显色差，金边流畅，没有断线或溢出；</w:t>
            </w:r>
          </w:p>
          <w:p w14:paraId="522087D5">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（2）杯碟釉面光滑，平整，无明显凸起，无气泡、无裂纹，无杂质；</w:t>
            </w:r>
          </w:p>
          <w:p w14:paraId="66037F3B">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（3）杯口边缘圆润光滑；</w:t>
            </w:r>
          </w:p>
          <w:p w14:paraId="2738D2D4">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（4）手柄安装牢固，握持舒适，连接处处理细腻；</w:t>
            </w:r>
          </w:p>
          <w:p w14:paraId="0E38CACC">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（5）咖啡勺材质标识清晰，表面光洁，边缘圆润，手感舒适。</w:t>
            </w:r>
          </w:p>
          <w:p w14:paraId="333093BC">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满足以上一项要求的得3分，本小项最多得15分。</w:t>
            </w:r>
          </w:p>
          <w:p w14:paraId="59402E60">
            <w:pPr>
              <w:widowControl w:val="0"/>
              <w:numPr>
                <w:ilvl w:val="0"/>
                <w:numId w:val="1"/>
              </w:numPr>
              <w:ind w:left="420" w:hanging="42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智能音箱：</w:t>
            </w:r>
          </w:p>
          <w:p w14:paraId="16F0F49D">
            <w:pPr>
              <w:widowControl w:val="0"/>
              <w:numPr>
                <w:ilvl w:val="0"/>
                <w:numId w:val="2"/>
              </w:numPr>
              <w:ind w:left="0" w:firstLine="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电源连接牢固，指示灯状态正常；</w:t>
            </w:r>
          </w:p>
          <w:p w14:paraId="380EA4DC">
            <w:pPr>
              <w:widowControl w:val="0"/>
              <w:numPr>
                <w:ilvl w:val="0"/>
                <w:numId w:val="2"/>
              </w:numPr>
              <w:ind w:left="0" w:firstLine="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设计简洁大方，外观精致，富有质感。</w:t>
            </w:r>
          </w:p>
          <w:p w14:paraId="4A603DB2">
            <w:pPr>
              <w:widowControl w:val="0"/>
              <w:numPr>
                <w:ilvl w:val="12"/>
                <w:numId w:val="0"/>
              </w:numPr>
              <w:ind w:left="0" w:firstLine="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满足以上一项要求的得7.5分，本小项最多得15分</w:t>
            </w:r>
          </w:p>
          <w:p w14:paraId="4BA68E0B">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3、充电宝：</w:t>
            </w:r>
          </w:p>
          <w:p w14:paraId="399E628A">
            <w:pPr>
              <w:widowControl w:val="0"/>
              <w:jc w:val="left"/>
              <w:rPr>
                <w:rFonts w:hint="eastAsia" w:ascii="宋体" w:hAnsi="宋体" w:eastAsia="宋体" w:cs="宋体"/>
                <w:color w:val="000000"/>
                <w:sz w:val="21"/>
                <w:szCs w:val="21"/>
                <w:lang w:eastAsia="zh-CN" w:bidi="ar"/>
              </w:rPr>
            </w:pPr>
            <w:r>
              <w:rPr>
                <w:rFonts w:hint="eastAsia" w:ascii="宋体" w:hAnsi="宋体" w:eastAsia="宋体" w:cs="宋体"/>
                <w:color w:val="000000"/>
                <w:kern w:val="2"/>
                <w:sz w:val="21"/>
                <w:szCs w:val="21"/>
                <w:lang w:eastAsia="zh-CN"/>
              </w:rPr>
              <w:t>（1）</w:t>
            </w:r>
            <w:r>
              <w:rPr>
                <w:rFonts w:hint="eastAsia" w:ascii="宋体" w:hAnsi="宋体" w:eastAsia="宋体" w:cs="宋体"/>
                <w:color w:val="000000"/>
                <w:sz w:val="21"/>
                <w:szCs w:val="21"/>
                <w:lang w:eastAsia="zh-CN" w:bidi="ar"/>
              </w:rPr>
              <w:t>机身无划痕、磕碰、肿胀</w:t>
            </w:r>
            <w:r>
              <w:rPr>
                <w:rFonts w:hint="eastAsia" w:ascii="宋体" w:hAnsi="宋体" w:eastAsia="宋体" w:cs="宋体"/>
                <w:color w:val="000000"/>
                <w:kern w:val="2"/>
                <w:sz w:val="21"/>
                <w:szCs w:val="21"/>
                <w:lang w:eastAsia="zh-CN"/>
              </w:rPr>
              <w:t>；</w:t>
            </w:r>
          </w:p>
          <w:p w14:paraId="08858920">
            <w:pPr>
              <w:widowControl w:val="0"/>
              <w:jc w:val="left"/>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（2）充电接口干净，无锈蚀；</w:t>
            </w:r>
          </w:p>
          <w:p w14:paraId="2C807C27">
            <w:pPr>
              <w:widowControl w:val="0"/>
              <w:jc w:val="left"/>
              <w:rPr>
                <w:rFonts w:hint="eastAsia" w:ascii="宋体" w:hAnsi="宋体" w:eastAsia="宋体" w:cs="宋体"/>
                <w:kern w:val="2"/>
                <w:sz w:val="21"/>
                <w:szCs w:val="21"/>
                <w:lang w:eastAsia="zh-CN"/>
              </w:rPr>
            </w:pPr>
            <w:r>
              <w:rPr>
                <w:rFonts w:hint="eastAsia" w:ascii="宋体" w:hAnsi="宋体" w:eastAsia="宋体" w:cs="宋体"/>
                <w:color w:val="000000"/>
                <w:sz w:val="21"/>
                <w:szCs w:val="21"/>
                <w:lang w:eastAsia="zh-CN" w:bidi="ar"/>
              </w:rPr>
              <w:t>（3）</w:t>
            </w:r>
            <w:r>
              <w:rPr>
                <w:rFonts w:hint="eastAsia" w:ascii="宋体" w:hAnsi="宋体" w:eastAsia="宋体" w:cs="宋体"/>
                <w:kern w:val="2"/>
                <w:sz w:val="21"/>
                <w:szCs w:val="21"/>
                <w:lang w:eastAsia="zh-CN"/>
              </w:rPr>
              <w:t>设计得小巧轻薄，外观精致，富有质感；</w:t>
            </w:r>
          </w:p>
          <w:p w14:paraId="526C6A07">
            <w:pPr>
              <w:widowControl w:val="0"/>
              <w:jc w:val="left"/>
              <w:rPr>
                <w:rFonts w:hint="eastAsia" w:ascii="宋体" w:hAnsi="宋体" w:eastAsia="宋体" w:cs="宋体"/>
                <w:color w:val="000000"/>
                <w:sz w:val="21"/>
                <w:szCs w:val="21"/>
                <w:lang w:eastAsia="zh-CN" w:bidi="ar"/>
              </w:rPr>
            </w:pPr>
            <w:r>
              <w:rPr>
                <w:rFonts w:hint="eastAsia" w:ascii="宋体" w:hAnsi="宋体" w:eastAsia="宋体" w:cs="宋体"/>
                <w:kern w:val="2"/>
                <w:sz w:val="21"/>
                <w:szCs w:val="21"/>
                <w:lang w:eastAsia="zh-CN"/>
              </w:rPr>
              <w:t>（4）按键应简洁</w:t>
            </w:r>
            <w:r>
              <w:rPr>
                <w:rFonts w:hint="eastAsia" w:ascii="宋体" w:hAnsi="宋体" w:eastAsia="宋体" w:cs="宋体"/>
                <w:color w:val="000000"/>
                <w:sz w:val="21"/>
                <w:szCs w:val="21"/>
                <w:lang w:eastAsia="zh-CN" w:bidi="ar"/>
              </w:rPr>
              <w:t>灵敏，</w:t>
            </w:r>
            <w:r>
              <w:rPr>
                <w:rFonts w:hint="eastAsia" w:ascii="宋体" w:hAnsi="宋体" w:eastAsia="宋体" w:cs="宋体"/>
                <w:kern w:val="2"/>
                <w:sz w:val="21"/>
                <w:szCs w:val="21"/>
                <w:lang w:eastAsia="zh-CN"/>
              </w:rPr>
              <w:t>指示灯亮度和颜色合理，</w:t>
            </w:r>
            <w:r>
              <w:rPr>
                <w:rFonts w:hint="eastAsia" w:ascii="宋体" w:hAnsi="宋体" w:eastAsia="宋体" w:cs="宋体"/>
                <w:color w:val="000000"/>
                <w:sz w:val="21"/>
                <w:szCs w:val="21"/>
                <w:lang w:eastAsia="zh-CN" w:bidi="ar"/>
              </w:rPr>
              <w:t>电量可正常显示；</w:t>
            </w:r>
          </w:p>
          <w:p w14:paraId="0E0F4B86">
            <w:pPr>
              <w:widowControl w:val="0"/>
              <w:numPr>
                <w:ilvl w:val="12"/>
                <w:numId w:val="0"/>
              </w:numPr>
              <w:ind w:left="0" w:firstLine="0"/>
              <w:jc w:val="left"/>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（5）</w:t>
            </w:r>
            <w:r>
              <w:rPr>
                <w:rFonts w:hint="eastAsia" w:ascii="宋体" w:hAnsi="宋体" w:eastAsia="宋体" w:cs="宋体"/>
                <w:kern w:val="2"/>
                <w:sz w:val="21"/>
                <w:szCs w:val="21"/>
                <w:shd w:val="clear" w:color="auto" w:fill="FFFFFF"/>
                <w:lang w:eastAsia="zh-CN"/>
              </w:rPr>
              <w:t>本体上应标明移动电源名称、型号、制造商名称、商标或标识、额定输入输出电压及电流、额定容量、电池或电池组种类及额定能量等信息清楚清晰。</w:t>
            </w:r>
          </w:p>
          <w:p w14:paraId="656FCE2D">
            <w:pPr>
              <w:widowControl w:val="0"/>
              <w:numPr>
                <w:ilvl w:val="12"/>
                <w:numId w:val="0"/>
              </w:numPr>
              <w:ind w:left="0" w:firstLine="0"/>
              <w:jc w:val="left"/>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满足以上一项要求的得3分，本小项最多得15分。</w:t>
            </w:r>
          </w:p>
          <w:p w14:paraId="49965BD3">
            <w:pPr>
              <w:widowControl w:val="0"/>
              <w:jc w:val="left"/>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4、保温杯：</w:t>
            </w:r>
          </w:p>
          <w:p w14:paraId="295FD612">
            <w:pPr>
              <w:widowControl/>
              <w:jc w:val="left"/>
              <w:textAlignment w:val="auto"/>
              <w:rPr>
                <w:rFonts w:hint="eastAsia"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rPr>
              <w:t>（1）</w:t>
            </w:r>
            <w:r>
              <w:rPr>
                <w:rFonts w:hint="eastAsia" w:ascii="宋体" w:hAnsi="宋体" w:eastAsia="宋体" w:cs="宋体"/>
                <w:color w:val="000000"/>
                <w:kern w:val="2"/>
                <w:sz w:val="21"/>
                <w:szCs w:val="21"/>
                <w:lang w:eastAsia="zh-CN" w:bidi="ar"/>
              </w:rPr>
              <w:t>内胆抛光均匀、无划痕、焊缝平滑；</w:t>
            </w:r>
          </w:p>
          <w:p w14:paraId="4A8D086E">
            <w:pPr>
              <w:widowControl/>
              <w:jc w:val="left"/>
              <w:textAlignment w:val="auto"/>
              <w:rPr>
                <w:rFonts w:hint="eastAsia"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（2）杯口与嘴唇接触部分光滑圆润，无毛刺、无焊接痕迹；</w:t>
            </w:r>
          </w:p>
          <w:p w14:paraId="1FBE268A">
            <w:pPr>
              <w:widowControl/>
              <w:jc w:val="left"/>
              <w:textAlignment w:val="auto"/>
              <w:rPr>
                <w:rFonts w:hint="eastAsia"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（3）杯盖与部件开合顺滑、紧密；</w:t>
            </w:r>
          </w:p>
          <w:p w14:paraId="6EF1EC9D">
            <w:pPr>
              <w:widowControl/>
              <w:jc w:val="left"/>
              <w:textAlignment w:val="auto"/>
              <w:rPr>
                <w:rFonts w:hint="eastAsia"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（4）配件安装牢固，无松动；</w:t>
            </w:r>
          </w:p>
          <w:p w14:paraId="1C6AAEA9">
            <w:pPr>
              <w:widowControl w:val="0"/>
              <w:jc w:val="left"/>
              <w:rPr>
                <w:rFonts w:hint="eastAsia" w:ascii="宋体" w:hAnsi="宋体" w:eastAsia="宋体" w:cs="宋体"/>
                <w:color w:val="000000"/>
                <w:kern w:val="2"/>
                <w:sz w:val="21"/>
                <w:szCs w:val="21"/>
                <w:lang w:eastAsia="zh-CN" w:bidi="ar"/>
              </w:rPr>
            </w:pPr>
            <w:r>
              <w:rPr>
                <w:rFonts w:hint="eastAsia" w:ascii="宋体" w:hAnsi="宋体" w:eastAsia="宋体" w:cs="宋体"/>
                <w:color w:val="000000"/>
                <w:kern w:val="2"/>
                <w:sz w:val="21"/>
                <w:szCs w:val="21"/>
                <w:lang w:eastAsia="zh-CN" w:bidi="ar"/>
              </w:rPr>
              <w:t>（5）杯身触感光滑细腻，无明显色差；</w:t>
            </w:r>
          </w:p>
          <w:p w14:paraId="296ABE1E">
            <w:pPr>
              <w:widowControl w:val="0"/>
              <w:jc w:val="left"/>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满足以上一项要求的得3分，本小项最多得15分。</w:t>
            </w:r>
          </w:p>
          <w:p w14:paraId="7519D774">
            <w:pPr>
              <w:widowControl w:val="0"/>
              <w:jc w:val="left"/>
              <w:rPr>
                <w:rFonts w:hint="eastAsia"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以上4项累计最高得60分。</w:t>
            </w:r>
          </w:p>
        </w:tc>
      </w:tr>
      <w:tr w14:paraId="0BEF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restart"/>
          </w:tcPr>
          <w:p w14:paraId="48A351F5">
            <w:pPr>
              <w:widowControl w:val="0"/>
              <w:wordWrap w:val="0"/>
              <w:jc w:val="center"/>
              <w:rPr>
                <w:rFonts w:ascii="宋体" w:hAnsi="宋体" w:eastAsia="宋体" w:cs="宋体"/>
                <w:b/>
                <w:bCs/>
                <w:color w:val="0000FF"/>
                <w:kern w:val="2"/>
                <w:lang w:eastAsia="zh-CN"/>
              </w:rPr>
            </w:pPr>
            <w:r>
              <w:rPr>
                <w:rFonts w:eastAsia="宋体"/>
                <w:b/>
                <w:bCs/>
                <w:color w:val="0000FF"/>
                <w:kern w:val="2"/>
                <w:sz w:val="21"/>
                <w:lang w:eastAsia="zh-CN"/>
              </w:rPr>
              <w:t>3</w:t>
            </w:r>
          </w:p>
        </w:tc>
        <w:tc>
          <w:tcPr>
            <w:tcW w:w="2937" w:type="dxa"/>
            <w:gridSpan w:val="3"/>
          </w:tcPr>
          <w:p w14:paraId="51389D2C">
            <w:pPr>
              <w:widowControl w:val="0"/>
              <w:wordWrap w:val="0"/>
              <w:jc w:val="center"/>
              <w:rPr>
                <w:rFonts w:ascii="宋体" w:hAnsi="宋体" w:eastAsia="宋体" w:cs="宋体"/>
                <w:b/>
                <w:bCs/>
                <w:color w:val="0000FF"/>
                <w:kern w:val="2"/>
                <w:lang w:eastAsia="zh-CN"/>
              </w:rPr>
            </w:pPr>
            <w:r>
              <w:rPr>
                <w:rFonts w:hint="eastAsia" w:eastAsia="宋体"/>
                <w:b/>
                <w:bCs/>
                <w:color w:val="0000FF"/>
                <w:kern w:val="2"/>
                <w:sz w:val="21"/>
                <w:lang w:eastAsia="zh-CN"/>
              </w:rPr>
              <w:t>商务部分</w:t>
            </w:r>
          </w:p>
        </w:tc>
        <w:tc>
          <w:tcPr>
            <w:tcW w:w="5005" w:type="dxa"/>
          </w:tcPr>
          <w:p w14:paraId="2B6C2CBD">
            <w:pPr>
              <w:widowControl w:val="0"/>
              <w:wordWrap w:val="0"/>
              <w:jc w:val="center"/>
              <w:rPr>
                <w:rFonts w:ascii="宋体" w:hAnsi="宋体" w:eastAsia="宋体" w:cs="宋体"/>
                <w:b/>
                <w:bCs/>
                <w:color w:val="0000FF"/>
                <w:kern w:val="2"/>
                <w:lang w:eastAsia="zh-CN"/>
              </w:rPr>
            </w:pPr>
            <w:r>
              <w:rPr>
                <w:rFonts w:hint="eastAsia" w:ascii="宋体" w:hAnsi="宋体" w:eastAsia="宋体" w:cs="宋体"/>
                <w:b/>
                <w:bCs/>
                <w:color w:val="0000FF"/>
                <w:kern w:val="2"/>
                <w:lang w:eastAsia="zh-CN"/>
              </w:rPr>
              <w:t>10</w:t>
            </w:r>
          </w:p>
        </w:tc>
      </w:tr>
      <w:tr w14:paraId="11F0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continue"/>
            <w:vAlign w:val="center"/>
          </w:tcPr>
          <w:p w14:paraId="72C5F959">
            <w:pPr>
              <w:widowControl w:val="0"/>
              <w:jc w:val="both"/>
              <w:rPr>
                <w:rFonts w:ascii="宋体" w:hAnsi="宋体" w:eastAsia="宋体" w:cs="宋体"/>
                <w:b/>
                <w:bCs/>
                <w:color w:val="0000FF"/>
                <w:kern w:val="2"/>
                <w:lang w:eastAsia="zh-CN"/>
              </w:rPr>
            </w:pPr>
          </w:p>
        </w:tc>
        <w:tc>
          <w:tcPr>
            <w:tcW w:w="7942" w:type="dxa"/>
            <w:gridSpan w:val="4"/>
          </w:tcPr>
          <w:p w14:paraId="7B5DC559">
            <w:pPr>
              <w:widowControl w:val="0"/>
              <w:wordWrap w:val="0"/>
              <w:jc w:val="both"/>
              <w:rPr>
                <w:rFonts w:ascii="宋体" w:hAnsi="宋体" w:eastAsia="宋体" w:cs="宋体"/>
                <w:kern w:val="2"/>
                <w:sz w:val="21"/>
                <w:szCs w:val="21"/>
                <w:lang w:eastAsia="zh-CN"/>
              </w:rPr>
            </w:pPr>
          </w:p>
        </w:tc>
      </w:tr>
      <w:tr w14:paraId="2621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continue"/>
            <w:shd w:val="clear" w:color="auto" w:fill="E6EFFA"/>
            <w:vAlign w:val="center"/>
          </w:tcPr>
          <w:p w14:paraId="72F4B0B1">
            <w:pPr>
              <w:widowControl w:val="0"/>
              <w:jc w:val="both"/>
              <w:rPr>
                <w:rFonts w:ascii="宋体" w:hAnsi="宋体" w:eastAsia="宋体" w:cs="宋体"/>
                <w:b/>
                <w:bCs/>
                <w:color w:val="0000FF"/>
                <w:kern w:val="2"/>
                <w:lang w:eastAsia="zh-CN"/>
              </w:rPr>
            </w:pPr>
          </w:p>
        </w:tc>
        <w:tc>
          <w:tcPr>
            <w:tcW w:w="759" w:type="dxa"/>
            <w:shd w:val="clear" w:color="auto" w:fill="E6EFFA"/>
            <w:vAlign w:val="center"/>
          </w:tcPr>
          <w:p w14:paraId="7BFF6B0C">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序号</w:t>
            </w:r>
          </w:p>
        </w:tc>
        <w:tc>
          <w:tcPr>
            <w:tcW w:w="1251" w:type="dxa"/>
            <w:shd w:val="clear" w:color="auto" w:fill="E6EFFA"/>
            <w:vAlign w:val="center"/>
          </w:tcPr>
          <w:p w14:paraId="6F10A9DD">
            <w:pPr>
              <w:widowControl w:val="0"/>
              <w:wordWrap w:val="0"/>
              <w:jc w:val="center"/>
              <w:rPr>
                <w:rFonts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927" w:type="dxa"/>
            <w:shd w:val="clear" w:color="auto" w:fill="E6EFFA"/>
            <w:vAlign w:val="center"/>
          </w:tcPr>
          <w:p w14:paraId="224F5655">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权重%</w:t>
            </w:r>
          </w:p>
        </w:tc>
        <w:tc>
          <w:tcPr>
            <w:tcW w:w="5005" w:type="dxa"/>
            <w:shd w:val="clear" w:color="auto" w:fill="E6EFFA"/>
            <w:vAlign w:val="center"/>
          </w:tcPr>
          <w:p w14:paraId="221A9590">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评分准则</w:t>
            </w:r>
          </w:p>
        </w:tc>
      </w:tr>
      <w:tr w14:paraId="63E6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continue"/>
            <w:vAlign w:val="center"/>
          </w:tcPr>
          <w:p w14:paraId="4F7E89B8">
            <w:pPr>
              <w:widowControl w:val="0"/>
              <w:jc w:val="both"/>
              <w:rPr>
                <w:rFonts w:ascii="宋体" w:hAnsi="宋体" w:eastAsia="宋体" w:cs="宋体"/>
                <w:b/>
                <w:bCs/>
                <w:color w:val="0000FF"/>
                <w:kern w:val="2"/>
                <w:lang w:eastAsia="zh-CN"/>
              </w:rPr>
            </w:pPr>
          </w:p>
        </w:tc>
        <w:tc>
          <w:tcPr>
            <w:tcW w:w="759" w:type="dxa"/>
            <w:vAlign w:val="center"/>
          </w:tcPr>
          <w:p w14:paraId="067610D8">
            <w:pPr>
              <w:widowControl w:val="0"/>
              <w:spacing w:line="24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1251" w:type="dxa"/>
            <w:vAlign w:val="center"/>
          </w:tcPr>
          <w:p w14:paraId="70F571BE">
            <w:pPr>
              <w:widowControl w:val="0"/>
              <w:jc w:val="center"/>
              <w:rPr>
                <w:rFonts w:ascii="宋体" w:hAnsi="宋体" w:eastAsia="宋体" w:cs="宋体"/>
                <w:kern w:val="2"/>
                <w:sz w:val="21"/>
                <w:szCs w:val="21"/>
                <w:lang w:eastAsia="zh-CN"/>
              </w:rPr>
            </w:pPr>
            <w:r>
              <w:rPr>
                <w:rFonts w:ascii="宋体" w:hAnsi="宋体" w:eastAsia="宋体"/>
                <w:kern w:val="2"/>
                <w:sz w:val="21"/>
                <w:szCs w:val="21"/>
                <w:lang w:eastAsia="zh-CN"/>
              </w:rPr>
              <w:t>保修期内售后服务要求</w:t>
            </w:r>
            <w:r>
              <w:rPr>
                <w:rFonts w:hint="eastAsia" w:ascii="宋体" w:hAnsi="宋体" w:eastAsia="宋体"/>
                <w:kern w:val="2"/>
                <w:sz w:val="21"/>
                <w:szCs w:val="21"/>
                <w:lang w:eastAsia="zh-CN"/>
              </w:rPr>
              <w:t>偏离情况</w:t>
            </w:r>
          </w:p>
        </w:tc>
        <w:tc>
          <w:tcPr>
            <w:tcW w:w="927" w:type="dxa"/>
            <w:vAlign w:val="center"/>
          </w:tcPr>
          <w:p w14:paraId="4902812F">
            <w:pPr>
              <w:widowControl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5005" w:type="dxa"/>
            <w:vAlign w:val="center"/>
          </w:tcPr>
          <w:p w14:paraId="6C537688">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投标人应如实填写《商务要求偏离表（免费保修期内售后服务要求）》，评审委员会根据响应情况进行打分，全部满足要求的得100分，如有不满足的不得分。</w:t>
            </w:r>
          </w:p>
        </w:tc>
      </w:tr>
      <w:tr w14:paraId="799C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continue"/>
            <w:vAlign w:val="center"/>
          </w:tcPr>
          <w:p w14:paraId="0E3DBDFE">
            <w:pPr>
              <w:widowControl w:val="0"/>
              <w:jc w:val="both"/>
              <w:rPr>
                <w:rFonts w:ascii="宋体" w:hAnsi="宋体" w:eastAsia="宋体" w:cs="宋体"/>
                <w:b/>
                <w:bCs/>
                <w:color w:val="0000FF"/>
                <w:kern w:val="2"/>
                <w:lang w:eastAsia="zh-CN"/>
              </w:rPr>
            </w:pPr>
          </w:p>
        </w:tc>
        <w:tc>
          <w:tcPr>
            <w:tcW w:w="759" w:type="dxa"/>
            <w:vAlign w:val="center"/>
          </w:tcPr>
          <w:p w14:paraId="7B19D937">
            <w:pPr>
              <w:widowControl w:val="0"/>
              <w:spacing w:line="24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2</w:t>
            </w:r>
          </w:p>
        </w:tc>
        <w:tc>
          <w:tcPr>
            <w:tcW w:w="1251" w:type="dxa"/>
            <w:vAlign w:val="center"/>
          </w:tcPr>
          <w:p w14:paraId="1CB531FE">
            <w:pPr>
              <w:widowControl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其他商务条款偏离情况</w:t>
            </w:r>
          </w:p>
        </w:tc>
        <w:tc>
          <w:tcPr>
            <w:tcW w:w="927" w:type="dxa"/>
            <w:vAlign w:val="center"/>
          </w:tcPr>
          <w:p w14:paraId="38B14B78">
            <w:pPr>
              <w:widowControl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5005" w:type="dxa"/>
            <w:vAlign w:val="center"/>
          </w:tcPr>
          <w:p w14:paraId="232BCF71">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投标人应如实填写《其他商务要求偏离表》，评审委员会根据响应情况进行打分，全部满足要求的得100分，每负偏离一项扣15分，扣完为止。</w:t>
            </w:r>
          </w:p>
        </w:tc>
      </w:tr>
      <w:tr w14:paraId="1518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tcPr>
          <w:p w14:paraId="5DF01C34">
            <w:pPr>
              <w:widowControl w:val="0"/>
              <w:wordWrap w:val="0"/>
              <w:jc w:val="center"/>
              <w:rPr>
                <w:rFonts w:ascii="宋体" w:hAnsi="宋体" w:eastAsia="宋体" w:cs="宋体"/>
                <w:b/>
                <w:bCs/>
                <w:color w:val="0000FF"/>
                <w:kern w:val="2"/>
                <w:lang w:eastAsia="zh-CN"/>
              </w:rPr>
            </w:pPr>
            <w:r>
              <w:rPr>
                <w:rFonts w:eastAsia="宋体"/>
                <w:b/>
                <w:bCs/>
                <w:color w:val="0000FF"/>
                <w:kern w:val="2"/>
                <w:sz w:val="21"/>
                <w:lang w:eastAsia="zh-CN"/>
              </w:rPr>
              <w:t>4</w:t>
            </w:r>
          </w:p>
        </w:tc>
        <w:tc>
          <w:tcPr>
            <w:tcW w:w="2937" w:type="dxa"/>
            <w:gridSpan w:val="3"/>
          </w:tcPr>
          <w:p w14:paraId="4EF5CCED">
            <w:pPr>
              <w:widowControl w:val="0"/>
              <w:wordWrap w:val="0"/>
              <w:jc w:val="center"/>
              <w:rPr>
                <w:rFonts w:ascii="宋体" w:hAnsi="宋体" w:eastAsia="宋体" w:cs="宋体"/>
                <w:b/>
                <w:bCs/>
                <w:color w:val="0000FF"/>
                <w:kern w:val="2"/>
                <w:lang w:eastAsia="zh-CN"/>
              </w:rPr>
            </w:pPr>
            <w:r>
              <w:rPr>
                <w:rFonts w:hint="eastAsia" w:eastAsia="宋体"/>
                <w:b/>
                <w:bCs/>
                <w:color w:val="0000FF"/>
                <w:kern w:val="2"/>
                <w:sz w:val="21"/>
                <w:lang w:eastAsia="zh-CN"/>
              </w:rPr>
              <w:t>其他部分</w:t>
            </w:r>
          </w:p>
        </w:tc>
        <w:tc>
          <w:tcPr>
            <w:tcW w:w="5005" w:type="dxa"/>
          </w:tcPr>
          <w:p w14:paraId="5FD340A1">
            <w:pPr>
              <w:widowControl w:val="0"/>
              <w:wordWrap w:val="0"/>
              <w:jc w:val="center"/>
              <w:rPr>
                <w:rFonts w:ascii="宋体" w:hAnsi="宋体" w:eastAsia="宋体" w:cs="宋体"/>
                <w:b/>
                <w:bCs/>
                <w:color w:val="0000FF"/>
                <w:kern w:val="2"/>
                <w:lang w:eastAsia="zh-CN"/>
              </w:rPr>
            </w:pPr>
            <w:r>
              <w:rPr>
                <w:rFonts w:hint="eastAsia" w:eastAsia="宋体"/>
                <w:b/>
                <w:bCs/>
                <w:color w:val="0000FF"/>
                <w:kern w:val="2"/>
                <w:sz w:val="21"/>
                <w:lang w:eastAsia="zh-CN"/>
              </w:rPr>
              <w:t>10</w:t>
            </w:r>
          </w:p>
        </w:tc>
      </w:tr>
      <w:tr w14:paraId="6FB4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vMerge w:val="restart"/>
            <w:shd w:val="clear" w:color="auto" w:fill="auto"/>
            <w:vAlign w:val="center"/>
          </w:tcPr>
          <w:p w14:paraId="6C6C9976">
            <w:pPr>
              <w:widowControl w:val="0"/>
              <w:jc w:val="both"/>
              <w:rPr>
                <w:rFonts w:ascii="宋体" w:hAnsi="宋体" w:eastAsia="宋体" w:cs="宋体"/>
                <w:b/>
                <w:bCs/>
                <w:color w:val="0000FF"/>
                <w:kern w:val="2"/>
                <w:lang w:eastAsia="zh-CN"/>
              </w:rPr>
            </w:pPr>
          </w:p>
        </w:tc>
        <w:tc>
          <w:tcPr>
            <w:tcW w:w="759" w:type="dxa"/>
            <w:shd w:val="clear" w:color="auto" w:fill="E6EFFA"/>
            <w:vAlign w:val="center"/>
          </w:tcPr>
          <w:p w14:paraId="426A740B">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序号</w:t>
            </w:r>
          </w:p>
        </w:tc>
        <w:tc>
          <w:tcPr>
            <w:tcW w:w="1251" w:type="dxa"/>
            <w:shd w:val="clear" w:color="auto" w:fill="E6EFFA"/>
            <w:vAlign w:val="center"/>
          </w:tcPr>
          <w:p w14:paraId="7544B7D1">
            <w:pPr>
              <w:widowControl w:val="0"/>
              <w:wordWrap w:val="0"/>
              <w:jc w:val="center"/>
              <w:rPr>
                <w:rFonts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927" w:type="dxa"/>
            <w:shd w:val="clear" w:color="auto" w:fill="E6EFFA"/>
            <w:vAlign w:val="center"/>
          </w:tcPr>
          <w:p w14:paraId="2DCA21D3">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权重%</w:t>
            </w:r>
          </w:p>
        </w:tc>
        <w:tc>
          <w:tcPr>
            <w:tcW w:w="5005" w:type="dxa"/>
            <w:shd w:val="clear" w:color="auto" w:fill="E6EFFA"/>
            <w:vAlign w:val="center"/>
          </w:tcPr>
          <w:p w14:paraId="7F39C7E1">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评分准则</w:t>
            </w:r>
          </w:p>
        </w:tc>
      </w:tr>
      <w:tr w14:paraId="7C08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756" w:type="dxa"/>
            <w:vMerge w:val="continue"/>
            <w:shd w:val="clear" w:color="auto" w:fill="auto"/>
            <w:vAlign w:val="center"/>
          </w:tcPr>
          <w:p w14:paraId="6C0F3C7D">
            <w:pPr>
              <w:widowControl w:val="0"/>
              <w:jc w:val="both"/>
              <w:rPr>
                <w:rFonts w:ascii="宋体" w:hAnsi="宋体" w:eastAsia="宋体" w:cs="宋体"/>
                <w:b/>
                <w:bCs/>
                <w:color w:val="0000FF"/>
                <w:kern w:val="2"/>
                <w:lang w:eastAsia="zh-CN"/>
              </w:rPr>
            </w:pPr>
          </w:p>
        </w:tc>
        <w:tc>
          <w:tcPr>
            <w:tcW w:w="759" w:type="dxa"/>
            <w:vAlign w:val="center"/>
          </w:tcPr>
          <w:p w14:paraId="122212FD">
            <w:pPr>
              <w:widowControl w:val="0"/>
              <w:wordWrap w:val="0"/>
              <w:jc w:val="center"/>
              <w:rPr>
                <w:rFonts w:ascii="宋体" w:hAnsi="宋体" w:eastAsia="宋体"/>
                <w:kern w:val="2"/>
                <w:sz w:val="21"/>
                <w:szCs w:val="21"/>
                <w:lang w:eastAsia="zh-CN"/>
              </w:rPr>
            </w:pPr>
            <w:r>
              <w:rPr>
                <w:rFonts w:ascii="宋体" w:hAnsi="宋体" w:eastAsia="宋体"/>
                <w:kern w:val="2"/>
                <w:sz w:val="21"/>
                <w:szCs w:val="21"/>
                <w:lang w:eastAsia="zh-CN"/>
              </w:rPr>
              <w:t>1</w:t>
            </w:r>
          </w:p>
        </w:tc>
        <w:tc>
          <w:tcPr>
            <w:tcW w:w="1251" w:type="dxa"/>
            <w:vAlign w:val="center"/>
          </w:tcPr>
          <w:p w14:paraId="3C703F83">
            <w:pPr>
              <w:widowControl w:val="0"/>
              <w:jc w:val="center"/>
              <w:rPr>
                <w:rFonts w:ascii="宋体" w:hAnsi="宋体" w:eastAsia="宋体"/>
                <w:kern w:val="2"/>
                <w:sz w:val="21"/>
                <w:szCs w:val="21"/>
                <w:lang w:eastAsia="zh-CN"/>
              </w:rPr>
            </w:pPr>
            <w:r>
              <w:rPr>
                <w:rFonts w:hint="eastAsia" w:ascii="宋体" w:hAnsi="宋体" w:eastAsia="宋体"/>
                <w:kern w:val="2"/>
                <w:sz w:val="21"/>
                <w:szCs w:val="21"/>
                <w:lang w:eastAsia="zh-CN"/>
              </w:rPr>
              <w:t>投标人同类业绩</w:t>
            </w:r>
          </w:p>
        </w:tc>
        <w:tc>
          <w:tcPr>
            <w:tcW w:w="927" w:type="dxa"/>
            <w:vAlign w:val="center"/>
          </w:tcPr>
          <w:p w14:paraId="110A5F94">
            <w:pPr>
              <w:widowControl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3</w:t>
            </w:r>
          </w:p>
        </w:tc>
        <w:tc>
          <w:tcPr>
            <w:tcW w:w="5005" w:type="dxa"/>
          </w:tcPr>
          <w:p w14:paraId="0BC1249F">
            <w:pPr>
              <w:widowControl w:val="0"/>
              <w:jc w:val="both"/>
              <w:rPr>
                <w:rFonts w:ascii="宋体" w:hAnsi="宋体" w:eastAsia="宋体" w:cs="Calibri"/>
                <w:kern w:val="2"/>
                <w:sz w:val="21"/>
                <w:szCs w:val="21"/>
                <w:lang w:eastAsia="zh-CN"/>
              </w:rPr>
            </w:pPr>
            <w:r>
              <w:rPr>
                <w:rFonts w:hint="eastAsia" w:ascii="宋体" w:hAnsi="宋体" w:eastAsia="宋体" w:cs="Calibri"/>
                <w:kern w:val="2"/>
                <w:sz w:val="21"/>
                <w:szCs w:val="21"/>
                <w:lang w:eastAsia="zh-CN"/>
              </w:rPr>
              <w:t>（一）评分内容：</w:t>
            </w:r>
          </w:p>
          <w:p w14:paraId="0E2F3111">
            <w:pPr>
              <w:widowControl w:val="0"/>
              <w:jc w:val="both"/>
              <w:rPr>
                <w:rFonts w:eastAsia="宋体"/>
                <w:kern w:val="2"/>
                <w:sz w:val="21"/>
                <w:lang w:eastAsia="zh-CN"/>
              </w:rPr>
            </w:pPr>
            <w:r>
              <w:rPr>
                <w:rFonts w:hint="eastAsia" w:ascii="宋体" w:hAnsi="宋体" w:eastAsia="宋体" w:cs="Calibri"/>
                <w:kern w:val="2"/>
                <w:sz w:val="21"/>
                <w:szCs w:val="21"/>
                <w:lang w:eastAsia="zh-CN"/>
              </w:rPr>
              <w:t>投标人自2022年1月1日至本项目投标截止之日，以合同签订时间为准，完成的同类业绩情况：</w:t>
            </w:r>
            <w:r>
              <w:rPr>
                <w:rFonts w:hint="eastAsia" w:ascii="宋体" w:hAnsi="宋体" w:eastAsia="宋体"/>
                <w:kern w:val="2"/>
                <w:sz w:val="21"/>
                <w:szCs w:val="21"/>
                <w:lang w:eastAsia="zh-CN"/>
              </w:rPr>
              <w:t>具有营销宣传品类项目业绩的得50分，在此基础上，该类业绩属于礼盒定制类项目业绩的加</w:t>
            </w:r>
            <w:r>
              <w:rPr>
                <w:rFonts w:ascii="宋体" w:hAnsi="宋体" w:eastAsia="宋体"/>
                <w:kern w:val="2"/>
                <w:sz w:val="21"/>
                <w:szCs w:val="21"/>
                <w:lang w:eastAsia="zh-CN"/>
              </w:rPr>
              <w:t>50</w:t>
            </w:r>
            <w:r>
              <w:rPr>
                <w:rFonts w:hint="eastAsia" w:ascii="宋体" w:hAnsi="宋体" w:eastAsia="宋体"/>
                <w:kern w:val="2"/>
                <w:sz w:val="21"/>
                <w:szCs w:val="21"/>
                <w:lang w:eastAsia="zh-CN"/>
              </w:rPr>
              <w:t>分，本项最高得100分。</w:t>
            </w:r>
            <w:r>
              <w:rPr>
                <w:rFonts w:hint="eastAsia" w:ascii="宋体" w:hAnsi="宋体" w:eastAsia="宋体" w:cs="Calibri"/>
                <w:kern w:val="2"/>
                <w:sz w:val="21"/>
                <w:szCs w:val="21"/>
                <w:lang w:eastAsia="zh-CN"/>
              </w:rPr>
              <w:t>未提供的不得分。</w:t>
            </w:r>
          </w:p>
          <w:p w14:paraId="6EE57E2C">
            <w:pPr>
              <w:widowControl w:val="0"/>
              <w:jc w:val="both"/>
              <w:rPr>
                <w:rFonts w:ascii="宋体" w:hAnsi="宋体" w:eastAsia="宋体" w:cs="Calibri"/>
                <w:kern w:val="2"/>
                <w:sz w:val="21"/>
                <w:szCs w:val="21"/>
                <w:lang w:eastAsia="zh-CN"/>
              </w:rPr>
            </w:pPr>
            <w:r>
              <w:rPr>
                <w:rFonts w:hint="eastAsia" w:ascii="宋体" w:hAnsi="宋体" w:eastAsia="宋体" w:cs="Calibri"/>
                <w:kern w:val="2"/>
                <w:sz w:val="21"/>
                <w:szCs w:val="21"/>
                <w:lang w:eastAsia="zh-CN"/>
              </w:rPr>
              <w:t>（二）评分依据：</w:t>
            </w:r>
          </w:p>
          <w:p w14:paraId="6B213782">
            <w:pPr>
              <w:widowControl w:val="0"/>
              <w:jc w:val="both"/>
              <w:rPr>
                <w:rFonts w:ascii="宋体" w:hAnsi="宋体" w:eastAsia="宋体" w:cs="Calibri"/>
                <w:kern w:val="2"/>
                <w:sz w:val="21"/>
                <w:szCs w:val="21"/>
                <w:lang w:eastAsia="zh-CN"/>
              </w:rPr>
            </w:pPr>
            <w:r>
              <w:rPr>
                <w:rFonts w:hint="eastAsia" w:ascii="宋体" w:hAnsi="宋体" w:eastAsia="宋体" w:cs="Calibri"/>
                <w:kern w:val="2"/>
                <w:sz w:val="21"/>
                <w:szCs w:val="21"/>
                <w:lang w:eastAsia="zh-CN"/>
              </w:rPr>
              <w:t xml:space="preserve">1.要求同时提供合同关键信息（含签订合同双方的单位名称、合同项目名称、签订合同双方的落款盖章、签订日期的关键页）和已完成的合格及以上履约评价或验收合格证明文件作为得分依据，证明文件需加盖合同甲方公章（或业务章）。 </w:t>
            </w:r>
          </w:p>
          <w:p w14:paraId="6630BB0E">
            <w:pPr>
              <w:widowControl w:val="0"/>
              <w:jc w:val="both"/>
              <w:rPr>
                <w:rFonts w:ascii="宋体" w:hAnsi="宋体" w:eastAsia="宋体" w:cs="Calibri"/>
                <w:kern w:val="2"/>
                <w:sz w:val="21"/>
                <w:szCs w:val="21"/>
                <w:lang w:eastAsia="zh-CN"/>
              </w:rPr>
            </w:pPr>
            <w:r>
              <w:rPr>
                <w:rFonts w:hint="eastAsia" w:ascii="宋体" w:hAnsi="宋体" w:eastAsia="宋体" w:cs="Calibri"/>
                <w:kern w:val="2"/>
                <w:sz w:val="21"/>
                <w:szCs w:val="21"/>
                <w:lang w:eastAsia="zh-CN"/>
              </w:rPr>
              <w:t xml:space="preserve">2.通过合同关键信息无法判断是否得分的，还需同时提供投标人承诺（格式自拟）。 </w:t>
            </w:r>
          </w:p>
          <w:p w14:paraId="59CA2319">
            <w:pPr>
              <w:widowControl w:val="0"/>
              <w:jc w:val="both"/>
              <w:rPr>
                <w:rFonts w:ascii="宋体" w:hAnsi="宋体" w:eastAsia="宋体" w:cs="宋体"/>
                <w:kern w:val="2"/>
                <w:sz w:val="21"/>
                <w:szCs w:val="21"/>
                <w:lang w:eastAsia="zh-CN"/>
              </w:rPr>
            </w:pPr>
            <w:r>
              <w:rPr>
                <w:rFonts w:hint="eastAsia" w:ascii="宋体" w:hAnsi="宋体" w:eastAsia="宋体" w:cs="Calibri"/>
                <w:kern w:val="2"/>
                <w:sz w:val="21"/>
                <w:szCs w:val="21"/>
                <w:lang w:eastAsia="zh-CN"/>
              </w:rPr>
              <w:t>3.以上资料均要求提供扫描件。评分中出现无证明资料或专家无法凭所提供资料判断是否得分的情况，一律作不得分处理。</w:t>
            </w:r>
          </w:p>
        </w:tc>
      </w:tr>
      <w:tr w14:paraId="35B7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shd w:val="clear" w:color="auto" w:fill="auto"/>
            <w:vAlign w:val="center"/>
          </w:tcPr>
          <w:p w14:paraId="08F97400">
            <w:pPr>
              <w:widowControl w:val="0"/>
              <w:jc w:val="both"/>
              <w:rPr>
                <w:rFonts w:ascii="宋体" w:hAnsi="宋体" w:eastAsia="宋体" w:cs="宋体"/>
                <w:b/>
                <w:bCs/>
                <w:color w:val="0000FF"/>
                <w:kern w:val="2"/>
                <w:lang w:eastAsia="zh-CN"/>
              </w:rPr>
            </w:pPr>
          </w:p>
        </w:tc>
        <w:tc>
          <w:tcPr>
            <w:tcW w:w="759" w:type="dxa"/>
            <w:vAlign w:val="center"/>
          </w:tcPr>
          <w:p w14:paraId="4019CB7D">
            <w:pPr>
              <w:widowControl w:val="0"/>
              <w:wordWrap w:val="0"/>
              <w:jc w:val="center"/>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1251" w:type="dxa"/>
            <w:vAlign w:val="center"/>
          </w:tcPr>
          <w:p w14:paraId="43517D31">
            <w:pPr>
              <w:widowControl w:val="0"/>
              <w:jc w:val="center"/>
              <w:rPr>
                <w:rFonts w:ascii="宋体" w:hAnsi="宋体" w:eastAsia="宋体"/>
                <w:kern w:val="2"/>
                <w:sz w:val="21"/>
                <w:szCs w:val="21"/>
                <w:lang w:eastAsia="zh-CN"/>
              </w:rPr>
            </w:pPr>
            <w:r>
              <w:rPr>
                <w:rFonts w:hint="eastAsia" w:eastAsia="宋体"/>
                <w:kern w:val="2"/>
                <w:sz w:val="21"/>
                <w:lang w:eastAsia="zh-CN"/>
              </w:rPr>
              <w:t>体系认证情况</w:t>
            </w:r>
          </w:p>
        </w:tc>
        <w:tc>
          <w:tcPr>
            <w:tcW w:w="927" w:type="dxa"/>
            <w:vAlign w:val="center"/>
          </w:tcPr>
          <w:p w14:paraId="5C76713E">
            <w:pPr>
              <w:widowControl w:val="0"/>
              <w:jc w:val="center"/>
              <w:rPr>
                <w:rFonts w:ascii="宋体" w:hAnsi="宋体" w:eastAsia="宋体"/>
                <w:kern w:val="2"/>
                <w:sz w:val="21"/>
                <w:szCs w:val="21"/>
                <w:lang w:eastAsia="zh-CN"/>
              </w:rPr>
            </w:pPr>
            <w:r>
              <w:rPr>
                <w:rFonts w:hint="eastAsia" w:ascii="宋体" w:hAnsi="宋体" w:eastAsia="宋体" w:cs="Calibri"/>
                <w:kern w:val="2"/>
                <w:sz w:val="21"/>
                <w:szCs w:val="21"/>
                <w:lang w:eastAsia="zh-CN"/>
              </w:rPr>
              <w:t>2</w:t>
            </w:r>
          </w:p>
        </w:tc>
        <w:tc>
          <w:tcPr>
            <w:tcW w:w="5005" w:type="dxa"/>
            <w:vAlign w:val="center"/>
          </w:tcPr>
          <w:p w14:paraId="32098F3D">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（一）评审内容：</w:t>
            </w:r>
          </w:p>
          <w:p w14:paraId="12CD19C8">
            <w:pPr>
              <w:widowControl w:val="0"/>
              <w:wordWrap w:val="0"/>
              <w:ind w:right="-36" w:rightChars="-1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投标人具有以下体系认证情况，本项最高得100分：</w:t>
            </w:r>
          </w:p>
          <w:p w14:paraId="6E3D1E13">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（1）获得质量管理体系认证的得50分；</w:t>
            </w:r>
          </w:p>
          <w:p w14:paraId="5C2C6A41">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（2）获得环境管理体系认证的得50分；</w:t>
            </w:r>
          </w:p>
          <w:p w14:paraId="4BB9BAF9">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（二）评分依据：</w:t>
            </w:r>
          </w:p>
          <w:p w14:paraId="0C562A05">
            <w:pPr>
              <w:widowControl w:val="0"/>
              <w:jc w:val="both"/>
              <w:rPr>
                <w:rFonts w:ascii="宋体" w:hAnsi="宋体" w:eastAsia="宋体"/>
                <w:kern w:val="2"/>
                <w:sz w:val="21"/>
                <w:lang w:eastAsia="zh-CN"/>
              </w:rPr>
            </w:pPr>
            <w:r>
              <w:rPr>
                <w:rFonts w:hint="eastAsia" w:eastAsia="宋体"/>
                <w:kern w:val="2"/>
                <w:sz w:val="21"/>
                <w:lang w:eastAsia="zh-CN"/>
              </w:rPr>
              <w:t>提供认证证书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r>
              <w:rPr>
                <w:rFonts w:hint="eastAsia" w:ascii="宋体" w:hAnsi="宋体" w:eastAsia="宋体"/>
                <w:kern w:val="2"/>
                <w:sz w:val="21"/>
                <w:szCs w:val="21"/>
                <w:lang w:eastAsia="zh-CN"/>
              </w:rPr>
              <w:t>。（</w:t>
            </w:r>
            <w:r>
              <w:rPr>
                <w:rFonts w:hint="eastAsia" w:eastAsia="宋体"/>
                <w:kern w:val="2"/>
                <w:sz w:val="21"/>
                <w:lang w:eastAsia="zh-CN"/>
              </w:rPr>
              <w:t>投标人成立不足3个月无法申请认证的，需提供成立情况说明函（格式自拟），无需提供证书和认证信息查询截图，亦可得分</w:t>
            </w:r>
            <w:r>
              <w:rPr>
                <w:rFonts w:hint="eastAsia" w:ascii="宋体" w:hAnsi="宋体" w:eastAsia="宋体"/>
                <w:kern w:val="2"/>
                <w:sz w:val="21"/>
                <w:szCs w:val="21"/>
                <w:lang w:eastAsia="zh-CN"/>
              </w:rPr>
              <w:t>）</w:t>
            </w:r>
          </w:p>
        </w:tc>
      </w:tr>
      <w:tr w14:paraId="101F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56" w:type="dxa"/>
            <w:shd w:val="clear" w:color="auto" w:fill="auto"/>
            <w:vAlign w:val="center"/>
          </w:tcPr>
          <w:p w14:paraId="00DA4CD5">
            <w:pPr>
              <w:widowControl w:val="0"/>
              <w:jc w:val="both"/>
              <w:rPr>
                <w:rFonts w:ascii="宋体" w:hAnsi="宋体" w:eastAsia="宋体" w:cs="宋体"/>
                <w:b/>
                <w:bCs/>
                <w:color w:val="0000FF"/>
                <w:kern w:val="2"/>
                <w:lang w:eastAsia="zh-CN"/>
              </w:rPr>
            </w:pPr>
          </w:p>
        </w:tc>
        <w:tc>
          <w:tcPr>
            <w:tcW w:w="759" w:type="dxa"/>
            <w:vAlign w:val="center"/>
          </w:tcPr>
          <w:p w14:paraId="049DDCA8">
            <w:pPr>
              <w:widowControl w:val="0"/>
              <w:wordWrap w:val="0"/>
              <w:jc w:val="center"/>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1251" w:type="dxa"/>
            <w:vAlign w:val="center"/>
          </w:tcPr>
          <w:p w14:paraId="2AE35777">
            <w:pPr>
              <w:widowControl w:val="0"/>
              <w:wordWrap w:val="0"/>
              <w:jc w:val="center"/>
              <w:rPr>
                <w:rFonts w:ascii="宋体" w:hAnsi="宋体" w:eastAsia="宋体"/>
                <w:kern w:val="2"/>
                <w:sz w:val="21"/>
                <w:szCs w:val="21"/>
                <w:lang w:eastAsia="zh-CN"/>
              </w:rPr>
            </w:pPr>
            <w:r>
              <w:rPr>
                <w:rFonts w:ascii="宋体" w:hAnsi="宋体" w:eastAsia="宋体"/>
                <w:kern w:val="2"/>
                <w:sz w:val="21"/>
                <w:szCs w:val="21"/>
                <w:lang w:eastAsia="zh-CN"/>
              </w:rPr>
              <w:t>诚信情况</w:t>
            </w:r>
          </w:p>
        </w:tc>
        <w:tc>
          <w:tcPr>
            <w:tcW w:w="927" w:type="dxa"/>
            <w:vAlign w:val="center"/>
          </w:tcPr>
          <w:p w14:paraId="7121D71D">
            <w:pPr>
              <w:widowControl w:val="0"/>
              <w:wordWrap w:val="0"/>
              <w:jc w:val="center"/>
              <w:rPr>
                <w:rFonts w:ascii="宋体" w:hAnsi="宋体" w:eastAsia="宋体"/>
                <w:kern w:val="2"/>
                <w:sz w:val="21"/>
                <w:szCs w:val="21"/>
                <w:lang w:eastAsia="zh-CN"/>
              </w:rPr>
            </w:pPr>
            <w:r>
              <w:rPr>
                <w:rFonts w:ascii="宋体" w:hAnsi="宋体" w:eastAsia="宋体"/>
                <w:kern w:val="2"/>
                <w:sz w:val="21"/>
                <w:szCs w:val="21"/>
                <w:lang w:eastAsia="zh-CN"/>
              </w:rPr>
              <w:t>5</w:t>
            </w:r>
          </w:p>
        </w:tc>
        <w:tc>
          <w:tcPr>
            <w:tcW w:w="5005" w:type="dxa"/>
          </w:tcPr>
          <w:p w14:paraId="4CE2681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（一）评分内容：</w:t>
            </w:r>
          </w:p>
          <w:p w14:paraId="0B67E909">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9AA717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（二）评分依据：</w:t>
            </w:r>
          </w:p>
          <w:p w14:paraId="1E7809EC">
            <w:pPr>
              <w:widowControl w:val="0"/>
              <w:ind w:firstLine="420" w:firstLineChars="200"/>
              <w:jc w:val="both"/>
              <w:rPr>
                <w:rFonts w:ascii="宋体" w:hAnsi="宋体" w:eastAsia="宋体" w:cs="Calibri"/>
                <w:kern w:val="2"/>
                <w:sz w:val="21"/>
                <w:szCs w:val="21"/>
                <w:lang w:eastAsia="zh-CN"/>
              </w:rPr>
            </w:pPr>
            <w:r>
              <w:rPr>
                <w:rFonts w:hint="eastAsia" w:ascii="宋体" w:hAnsi="宋体" w:eastAsia="宋体"/>
                <w:kern w:val="2"/>
                <w:sz w:val="21"/>
                <w:lang w:eastAsia="zh-CN"/>
              </w:rPr>
              <w:t>查询渠道：通过“信用中国”（www.creditchina.gov.cn，</w:t>
            </w:r>
            <w:r>
              <w:rPr>
                <w:rFonts w:hint="eastAsia" w:ascii="宋体" w:hAnsi="宋体" w:eastAsia="宋体"/>
                <w:b/>
                <w:bCs/>
                <w:kern w:val="2"/>
                <w:sz w:val="21"/>
                <w:lang w:eastAsia="zh-CN"/>
              </w:rPr>
              <w:t>下载信用信息报告</w:t>
            </w:r>
            <w:r>
              <w:rPr>
                <w:rFonts w:hint="eastAsia" w:ascii="宋体" w:hAnsi="宋体" w:eastAsia="宋体"/>
                <w:kern w:val="2"/>
                <w:sz w:val="21"/>
                <w:lang w:eastAsia="zh-CN"/>
              </w:rPr>
              <w:t>）、“中国政府采购网”（www.ccgp.gov.cn）以及“深圳市政府采购监管网”（http://zfcg.sz.gov.cn）查询供应商信用信息，信用信息以开标当日的查询结果为准。</w:t>
            </w:r>
          </w:p>
        </w:tc>
      </w:tr>
    </w:tbl>
    <w:p w14:paraId="012B44FE">
      <w:pPr>
        <w:widowControl w:val="0"/>
        <w:jc w:val="both"/>
        <w:rPr>
          <w:rFonts w:eastAsia="宋体"/>
          <w:kern w:val="2"/>
          <w:sz w:val="21"/>
          <w:lang w:eastAsia="zh-CN"/>
        </w:rPr>
      </w:pPr>
      <w:r>
        <w:rPr>
          <w:rFonts w:hint="eastAsia" w:eastAsia="宋体"/>
          <w:kern w:val="2"/>
          <w:sz w:val="21"/>
          <w:lang w:eastAsia="zh-CN"/>
        </w:rPr>
        <w:br w:type="page"/>
      </w:r>
    </w:p>
    <w:p w14:paraId="5BACC3E3">
      <w:pPr>
        <w:widowControl w:val="0"/>
        <w:jc w:val="center"/>
        <w:rPr>
          <w:rFonts w:eastAsia="宋体"/>
          <w:b/>
          <w:kern w:val="2"/>
          <w:sz w:val="120"/>
          <w:szCs w:val="120"/>
          <w:lang w:eastAsia="zh-CN"/>
        </w:rPr>
      </w:pPr>
    </w:p>
    <w:p w14:paraId="15474E90">
      <w:pPr>
        <w:widowControl w:val="0"/>
        <w:jc w:val="center"/>
        <w:rPr>
          <w:rFonts w:eastAsia="宋体"/>
          <w:b/>
          <w:kern w:val="2"/>
          <w:sz w:val="120"/>
          <w:szCs w:val="120"/>
          <w:lang w:eastAsia="zh-CN"/>
        </w:rPr>
      </w:pPr>
    </w:p>
    <w:p w14:paraId="6A87729E">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148A1B66">
      <w:pPr>
        <w:widowControl w:val="0"/>
        <w:jc w:val="center"/>
        <w:rPr>
          <w:rFonts w:eastAsia="宋体"/>
          <w:b/>
          <w:kern w:val="2"/>
          <w:sz w:val="120"/>
          <w:szCs w:val="120"/>
          <w:lang w:eastAsia="zh-CN"/>
        </w:rPr>
      </w:pPr>
      <w:r>
        <w:rPr>
          <w:rFonts w:hint="eastAsia" w:eastAsia="宋体"/>
          <w:b/>
          <w:kern w:val="2"/>
          <w:sz w:val="120"/>
          <w:szCs w:val="120"/>
          <w:lang w:eastAsia="zh-CN"/>
        </w:rPr>
        <w:t>采购文件</w:t>
      </w:r>
    </w:p>
    <w:p w14:paraId="1AB90DAE">
      <w:pPr>
        <w:widowControl w:val="0"/>
        <w:jc w:val="center"/>
        <w:rPr>
          <w:rFonts w:eastAsia="宋体"/>
          <w:b/>
          <w:kern w:val="2"/>
          <w:sz w:val="52"/>
          <w:szCs w:val="52"/>
          <w:lang w:eastAsia="zh-CN"/>
        </w:rPr>
      </w:pPr>
      <w:r>
        <w:rPr>
          <w:rFonts w:hint="eastAsia" w:eastAsia="宋体"/>
          <w:b/>
          <w:kern w:val="2"/>
          <w:sz w:val="52"/>
          <w:szCs w:val="52"/>
          <w:lang w:eastAsia="zh-CN"/>
        </w:rPr>
        <w:t>（货物类）</w:t>
      </w:r>
    </w:p>
    <w:p w14:paraId="1B02CEAB">
      <w:pPr>
        <w:widowControl w:val="0"/>
        <w:jc w:val="center"/>
        <w:rPr>
          <w:rFonts w:eastAsia="宋体"/>
          <w:kern w:val="2"/>
          <w:sz w:val="21"/>
          <w:lang w:eastAsia="zh-CN"/>
        </w:rPr>
      </w:pPr>
    </w:p>
    <w:p w14:paraId="7557DD2F">
      <w:pPr>
        <w:widowControl w:val="0"/>
        <w:jc w:val="center"/>
        <w:rPr>
          <w:rFonts w:eastAsia="宋体"/>
          <w:kern w:val="2"/>
          <w:sz w:val="21"/>
          <w:lang w:eastAsia="zh-CN"/>
        </w:rPr>
      </w:pPr>
    </w:p>
    <w:p w14:paraId="75FB3A95">
      <w:pPr>
        <w:widowControl w:val="0"/>
        <w:jc w:val="center"/>
        <w:rPr>
          <w:rFonts w:eastAsia="宋体"/>
          <w:kern w:val="2"/>
          <w:sz w:val="21"/>
          <w:lang w:eastAsia="zh-CN"/>
        </w:rPr>
      </w:pPr>
    </w:p>
    <w:p w14:paraId="78E21C36">
      <w:pPr>
        <w:widowControl w:val="0"/>
        <w:jc w:val="center"/>
        <w:rPr>
          <w:rFonts w:eastAsia="宋体"/>
          <w:kern w:val="2"/>
          <w:sz w:val="21"/>
          <w:lang w:eastAsia="zh-CN"/>
        </w:rPr>
      </w:pPr>
    </w:p>
    <w:p w14:paraId="41A86028">
      <w:pPr>
        <w:widowControl w:val="0"/>
        <w:jc w:val="center"/>
        <w:rPr>
          <w:rFonts w:eastAsia="宋体"/>
          <w:kern w:val="2"/>
          <w:sz w:val="21"/>
          <w:lang w:eastAsia="zh-CN"/>
        </w:rPr>
      </w:pPr>
    </w:p>
    <w:p w14:paraId="55EBCD65">
      <w:pPr>
        <w:widowControl w:val="0"/>
        <w:jc w:val="center"/>
        <w:rPr>
          <w:rFonts w:eastAsia="宋体"/>
          <w:b/>
          <w:kern w:val="2"/>
          <w:sz w:val="44"/>
          <w:szCs w:val="44"/>
          <w:lang w:eastAsia="zh-CN"/>
        </w:rPr>
      </w:pPr>
    </w:p>
    <w:p w14:paraId="5F025C8E">
      <w:pPr>
        <w:widowControl w:val="0"/>
        <w:jc w:val="center"/>
        <w:rPr>
          <w:rFonts w:eastAsia="宋体"/>
          <w:b/>
          <w:kern w:val="2"/>
          <w:sz w:val="44"/>
          <w:szCs w:val="44"/>
          <w:lang w:eastAsia="zh-CN"/>
        </w:rPr>
      </w:pPr>
    </w:p>
    <w:p w14:paraId="065D88DF">
      <w:pPr>
        <w:widowControl w:val="0"/>
        <w:jc w:val="center"/>
        <w:rPr>
          <w:rFonts w:eastAsia="宋体"/>
          <w:b/>
          <w:kern w:val="2"/>
          <w:sz w:val="44"/>
          <w:szCs w:val="44"/>
          <w:lang w:eastAsia="zh-CN"/>
        </w:rPr>
      </w:pPr>
    </w:p>
    <w:p w14:paraId="39643A3C">
      <w:pPr>
        <w:widowControl w:val="0"/>
        <w:jc w:val="center"/>
        <w:rPr>
          <w:rFonts w:eastAsia="宋体"/>
          <w:b/>
          <w:kern w:val="2"/>
          <w:sz w:val="44"/>
          <w:szCs w:val="44"/>
          <w:lang w:eastAsia="zh-CN"/>
        </w:rPr>
      </w:pPr>
    </w:p>
    <w:p w14:paraId="1D5CA5B1">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29DC3AD4">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61589DA5">
      <w:pPr>
        <w:widowControl w:val="0"/>
        <w:spacing w:line="360" w:lineRule="auto"/>
        <w:jc w:val="both"/>
        <w:rPr>
          <w:rFonts w:eastAsia="宋体"/>
          <w:b/>
          <w:bCs/>
          <w:kern w:val="2"/>
          <w:lang w:eastAsia="zh-CN"/>
        </w:rPr>
      </w:pPr>
      <w:r>
        <w:rPr>
          <w:rFonts w:hint="eastAsia" w:eastAsia="宋体"/>
          <w:b/>
          <w:bCs/>
          <w:kern w:val="2"/>
          <w:lang w:eastAsia="zh-CN"/>
        </w:rPr>
        <w:br w:type="page"/>
      </w:r>
    </w:p>
    <w:p w14:paraId="5E81865B">
      <w:pPr>
        <w:widowControl w:val="0"/>
        <w:spacing w:line="300" w:lineRule="exact"/>
        <w:ind w:firstLine="420" w:firstLineChars="200"/>
        <w:jc w:val="both"/>
        <w:rPr>
          <w:rFonts w:eastAsia="宋体"/>
          <w:kern w:val="2"/>
          <w:sz w:val="21"/>
          <w:lang w:eastAsia="zh-CN"/>
        </w:rPr>
      </w:pPr>
    </w:p>
    <w:p w14:paraId="0ABE9B60">
      <w:pPr>
        <w:widowControl w:val="0"/>
        <w:spacing w:before="340" w:after="330" w:line="360" w:lineRule="auto"/>
        <w:jc w:val="center"/>
        <w:outlineLvl w:val="0"/>
        <w:rPr>
          <w:rFonts w:eastAsia="黑体"/>
          <w:kern w:val="44"/>
          <w:sz w:val="21"/>
          <w:szCs w:val="44"/>
          <w:lang w:eastAsia="zh-CN"/>
        </w:rPr>
      </w:pPr>
      <w:r>
        <w:rPr>
          <w:rFonts w:hint="eastAsia" w:eastAsia="黑体"/>
          <w:kern w:val="44"/>
          <w:sz w:val="21"/>
          <w:szCs w:val="44"/>
          <w:lang w:eastAsia="zh-CN"/>
        </w:rPr>
        <w:t>目   录</w:t>
      </w:r>
    </w:p>
    <w:p w14:paraId="22D6866A">
      <w:pPr>
        <w:widowControl w:val="0"/>
        <w:jc w:val="both"/>
        <w:outlineLvl w:val="0"/>
        <w:rPr>
          <w:rFonts w:eastAsia="宋体"/>
          <w:b/>
          <w:kern w:val="2"/>
          <w:lang w:eastAsia="zh-CN"/>
        </w:rPr>
      </w:pPr>
      <w:r>
        <w:rPr>
          <w:rFonts w:hint="eastAsia" w:eastAsia="宋体"/>
          <w:b/>
          <w:kern w:val="2"/>
          <w:lang w:eastAsia="zh-CN"/>
        </w:rPr>
        <w:t>第一册  专用条款</w:t>
      </w:r>
    </w:p>
    <w:p w14:paraId="3C5E5EAF">
      <w:pPr>
        <w:widowControl w:val="0"/>
        <w:jc w:val="both"/>
        <w:rPr>
          <w:rFonts w:eastAsia="宋体"/>
          <w:kern w:val="2"/>
          <w:lang w:eastAsia="zh-CN"/>
        </w:rPr>
      </w:pPr>
      <w:r>
        <w:rPr>
          <w:rFonts w:hint="eastAsia" w:eastAsia="宋体"/>
          <w:kern w:val="2"/>
          <w:lang w:eastAsia="zh-CN"/>
        </w:rPr>
        <w:t xml:space="preserve">          关键信息</w:t>
      </w:r>
    </w:p>
    <w:p w14:paraId="0609C3E0">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采购公告</w:t>
      </w:r>
    </w:p>
    <w:p w14:paraId="151037C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1" w:name="_Hlk71994379"/>
      <w:r>
        <w:rPr>
          <w:rFonts w:hint="eastAsia" w:ascii="宋体" w:hAnsi="宋体" w:eastAsia="宋体"/>
          <w:kern w:val="2"/>
          <w:sz w:val="21"/>
          <w:szCs w:val="21"/>
          <w:lang w:eastAsia="zh-CN"/>
        </w:rPr>
        <w:t>对通用条款的补充内容及其他关键信息</w:t>
      </w:r>
      <w:bookmarkEnd w:id="1"/>
    </w:p>
    <w:p w14:paraId="43FD868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32EC331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5BFCE6F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6E017113">
      <w:pPr>
        <w:widowControl w:val="0"/>
        <w:jc w:val="both"/>
        <w:rPr>
          <w:rFonts w:eastAsia="宋体"/>
          <w:b/>
          <w:kern w:val="2"/>
          <w:lang w:eastAsia="zh-CN"/>
        </w:rPr>
      </w:pPr>
    </w:p>
    <w:p w14:paraId="0D70D804">
      <w:pPr>
        <w:widowControl w:val="0"/>
        <w:jc w:val="both"/>
        <w:outlineLvl w:val="0"/>
        <w:rPr>
          <w:rFonts w:eastAsia="宋体"/>
          <w:b/>
          <w:kern w:val="2"/>
          <w:lang w:eastAsia="zh-CN"/>
        </w:rPr>
      </w:pPr>
      <w:r>
        <w:rPr>
          <w:rFonts w:hint="eastAsia" w:eastAsia="宋体"/>
          <w:b/>
          <w:kern w:val="2"/>
          <w:lang w:eastAsia="zh-CN"/>
        </w:rPr>
        <w:t>第二册  通用条款</w:t>
      </w:r>
    </w:p>
    <w:p w14:paraId="6D15D15F">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1AD8C98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采购文件</w:t>
      </w:r>
    </w:p>
    <w:p w14:paraId="0A2A14D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86C4CA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1E5808C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07CDA18F">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6800FE5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0348805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4617CE9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14:paraId="4A32F1B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248D7C90">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2F21D3D4">
      <w:pPr>
        <w:widowControl w:val="0"/>
        <w:spacing w:line="360" w:lineRule="auto"/>
        <w:ind w:firstLine="420" w:firstLineChars="200"/>
        <w:jc w:val="left"/>
        <w:rPr>
          <w:rFonts w:ascii="宋体" w:hAnsi="宋体" w:eastAsia="宋体"/>
          <w:kern w:val="2"/>
          <w:sz w:val="21"/>
          <w:szCs w:val="21"/>
          <w:lang w:eastAsia="zh-CN"/>
        </w:rPr>
      </w:pPr>
    </w:p>
    <w:p w14:paraId="1B0F8D95">
      <w:pPr>
        <w:keepNext/>
        <w:keepLines/>
        <w:widowControl w:val="0"/>
        <w:snapToGrid w:val="0"/>
        <w:spacing w:before="0" w:after="0" w:line="360" w:lineRule="auto"/>
        <w:jc w:val="center"/>
        <w:outlineLvl w:val="0"/>
        <w:rPr>
          <w:rFonts w:eastAsia="黑体"/>
          <w:kern w:val="44"/>
          <w:szCs w:val="44"/>
          <w:lang w:eastAsia="zh-CN"/>
        </w:rPr>
      </w:pPr>
      <w:r>
        <w:rPr>
          <w:rFonts w:eastAsia="黑体"/>
          <w:kern w:val="44"/>
          <w:sz w:val="21"/>
          <w:szCs w:val="44"/>
          <w:lang w:eastAsia="zh-CN"/>
        </w:rPr>
        <w:br w:type="page"/>
      </w:r>
      <w:bookmarkStart w:id="2" w:name="bt开标一览表"/>
      <w:bookmarkEnd w:id="2"/>
      <w:bookmarkStart w:id="3" w:name="bt说明"/>
      <w:bookmarkEnd w:id="3"/>
      <w:bookmarkStart w:id="4" w:name="bt本工程承诺书"/>
      <w:bookmarkEnd w:id="4"/>
      <w:bookmarkStart w:id="5" w:name="合同格式"/>
      <w:bookmarkEnd w:id="5"/>
      <w:bookmarkStart w:id="6" w:name="bt技术标投标文件格式"/>
      <w:bookmarkEnd w:id="6"/>
      <w:bookmarkStart w:id="7" w:name="bt投标报价汇总表"/>
      <w:bookmarkEnd w:id="7"/>
      <w:bookmarkStart w:id="8" w:name="bt投标人情况介绍"/>
      <w:bookmarkEnd w:id="8"/>
      <w:bookmarkStart w:id="9" w:name="bt项目管理班子配备情况"/>
      <w:bookmarkEnd w:id="9"/>
      <w:bookmarkStart w:id="10" w:name="bt其他资料2"/>
      <w:bookmarkEnd w:id="10"/>
      <w:bookmarkStart w:id="11" w:name="bt合同格式"/>
      <w:bookmarkEnd w:id="11"/>
      <w:bookmarkStart w:id="12" w:name="bt投标文件签署授权委托书"/>
      <w:bookmarkEnd w:id="12"/>
      <w:bookmarkStart w:id="13" w:name="bt合同条款及格式"/>
      <w:bookmarkEnd w:id="13"/>
      <w:bookmarkStart w:id="14" w:name="bt投标人须知"/>
      <w:bookmarkEnd w:id="14"/>
      <w:bookmarkStart w:id="15" w:name="bt合同条款"/>
      <w:bookmarkEnd w:id="15"/>
      <w:bookmarkStart w:id="16" w:name="bt投标函"/>
      <w:bookmarkEnd w:id="16"/>
      <w:bookmarkStart w:id="17" w:name="bt其他资料由投标人自定"/>
      <w:bookmarkEnd w:id="17"/>
      <w:bookmarkStart w:id="18" w:name="bt商务标投标文件格式"/>
      <w:bookmarkEnd w:id="18"/>
      <w:r>
        <w:rPr>
          <w:rFonts w:hint="eastAsia" w:eastAsia="黑体"/>
          <w:kern w:val="44"/>
          <w:sz w:val="21"/>
          <w:szCs w:val="44"/>
          <w:lang w:eastAsia="zh-CN"/>
        </w:rPr>
        <w:t>第一册专用条款</w:t>
      </w:r>
    </w:p>
    <w:p w14:paraId="3FE32C60">
      <w:pPr>
        <w:keepNext/>
        <w:keepLines/>
        <w:widowControl w:val="0"/>
        <w:adjustRightInd w:val="0"/>
        <w:snapToGrid w:val="0"/>
        <w:spacing w:before="0" w:after="0" w:line="36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采购公告</w:t>
      </w:r>
    </w:p>
    <w:p w14:paraId="05B30A08">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192F5B3A">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19"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2737D2F8">
      <w:pPr>
        <w:widowControl w:val="0"/>
        <w:ind w:firstLine="630" w:firstLineChars="300"/>
        <w:jc w:val="both"/>
        <w:rPr>
          <w:rFonts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2.本项目不接受联合体投标（由供应商在《政府采购投标及履约承诺函》中作出声明），是否接受投标人选用进口产品参与投标详见采购文件“货物需求明细”表；</w:t>
      </w:r>
    </w:p>
    <w:p w14:paraId="5344C760">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26DE99F0">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0141EC1B">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3A2808B0">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608B8E4A">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28707B7A">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8.本项目是（否）专门面向中小企业采购：</w:t>
      </w:r>
      <w:r>
        <w:rPr>
          <w:rFonts w:ascii="Wingdings" w:hAnsi="Wingdings" w:eastAsia="宋体" w:cs="宋体"/>
          <w:sz w:val="21"/>
          <w:szCs w:val="21"/>
          <w:lang w:eastAsia="zh-CN"/>
        </w:rPr>
        <w:sym w:font="Wingdings" w:char="F0FE"/>
      </w:r>
      <w:r>
        <w:rPr>
          <w:rFonts w:hint="eastAsia" w:ascii="宋体" w:hAnsi="宋体" w:eastAsia="宋体" w:cs="宋体"/>
          <w:sz w:val="21"/>
          <w:szCs w:val="21"/>
          <w:lang w:eastAsia="zh-CN"/>
        </w:rPr>
        <w:t>否；</w:t>
      </w:r>
    </w:p>
    <w:p w14:paraId="1DF979BC">
      <w:pPr>
        <w:widowControl w:val="0"/>
        <w:ind w:firstLine="630" w:firstLineChars="300"/>
        <w:jc w:val="both"/>
        <w:rPr>
          <w:rFonts w:ascii="宋体" w:hAnsi="宋体" w:eastAsia="宋体" w:cs="宋体"/>
          <w:sz w:val="21"/>
          <w:szCs w:val="21"/>
          <w:lang w:eastAsia="zh-CN"/>
        </w:rPr>
      </w:pPr>
      <w:r>
        <w:rPr>
          <w:rFonts w:hint="eastAsia" w:ascii="宋体" w:hAnsi="宋体" w:eastAsia="宋体"/>
          <w:kern w:val="2"/>
          <w:sz w:val="21"/>
          <w:szCs w:val="21"/>
          <w:lang w:eastAsia="zh-CN"/>
        </w:rPr>
        <w:t>9.</w:t>
      </w:r>
      <w:r>
        <w:rPr>
          <w:rFonts w:hint="eastAsia" w:ascii="宋体" w:hAnsi="宋体" w:eastAsia="宋体" w:cs="宋体"/>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eastAsia="宋体" w:cs="宋体"/>
          <w:sz w:val="21"/>
          <w:szCs w:val="21"/>
          <w:lang w:eastAsia="zh-CN"/>
        </w:rPr>
        <w:t>。</w:t>
      </w:r>
    </w:p>
    <w:p w14:paraId="58DD24D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D945BFA">
      <w:pPr>
        <w:widowControl w:val="0"/>
        <w:ind w:firstLine="420" w:firstLineChars="200"/>
        <w:jc w:val="both"/>
        <w:rPr>
          <w:rFonts w:ascii="宋体" w:hAnsi="宋体" w:eastAsia="宋体" w:cs="宋体"/>
          <w:sz w:val="21"/>
          <w:szCs w:val="21"/>
          <w:lang w:eastAsia="zh-CN"/>
        </w:rPr>
      </w:pPr>
      <w:r>
        <w:rPr>
          <w:rFonts w:hint="eastAsia" w:ascii="宋体" w:hAnsi="宋体" w:eastAsia="宋体"/>
          <w:kern w:val="2"/>
          <w:sz w:val="21"/>
          <w:szCs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14:paraId="58D6F00F">
      <w:pPr>
        <w:widowControl w:val="0"/>
        <w:ind w:firstLine="420" w:firstLineChars="200"/>
        <w:jc w:val="both"/>
        <w:rPr>
          <w:rFonts w:ascii="宋体" w:hAnsi="宋体" w:eastAsia="宋体" w:cs="宋体"/>
          <w:color w:val="FF0000"/>
          <w:sz w:val="21"/>
          <w:szCs w:val="21"/>
          <w:lang w:eastAsia="zh-CN"/>
        </w:rPr>
      </w:pPr>
    </w:p>
    <w:p w14:paraId="4E02D36D">
      <w:pPr>
        <w:widowControl w:val="0"/>
        <w:wordWrap w:val="0"/>
        <w:jc w:val="both"/>
        <w:rPr>
          <w:rFonts w:ascii="宋体" w:hAnsi="宋体" w:eastAsia="宋体"/>
          <w:kern w:val="2"/>
          <w:sz w:val="21"/>
          <w:szCs w:val="21"/>
          <w:lang w:eastAsia="zh-CN"/>
        </w:rPr>
      </w:pPr>
      <w:r>
        <w:rPr>
          <w:rFonts w:hint="eastAsia" w:ascii="宋体" w:hAnsi="宋体" w:eastAsia="宋体"/>
          <w:kern w:val="2"/>
          <w:sz w:val="21"/>
          <w:szCs w:val="21"/>
          <w:lang w:eastAsia="zh-CN"/>
        </w:rPr>
        <w:t>完整公告内容详见：深圳交易集团（深圳公共资源交易中心）官网https://www.szexgrp.com/jyfw/zfcg-view.html?id=zfcg</w:t>
      </w:r>
    </w:p>
    <w:p w14:paraId="1669153B">
      <w:pPr>
        <w:widowControl w:val="0"/>
        <w:jc w:val="both"/>
        <w:rPr>
          <w:rFonts w:eastAsia="宋体"/>
          <w:kern w:val="2"/>
          <w:sz w:val="21"/>
          <w:lang w:eastAsia="zh-CN"/>
        </w:rPr>
      </w:pPr>
      <w:r>
        <w:rPr>
          <w:rFonts w:hint="eastAsia" w:eastAsia="宋体"/>
          <w:kern w:val="2"/>
          <w:sz w:val="21"/>
          <w:lang w:eastAsia="zh-CN"/>
        </w:rPr>
        <w:br w:type="page"/>
      </w:r>
    </w:p>
    <w:p w14:paraId="1D3A50DC">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706DE981">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bookmarkStart w:id="20" w:name="_Toc60560625"/>
      <w:bookmarkStart w:id="21" w:name="_Toc73518117"/>
      <w:bookmarkStart w:id="22" w:name="_Toc101074876"/>
      <w:bookmarkStart w:id="23" w:name="_Toc73517639"/>
      <w:bookmarkStart w:id="24" w:name="_Toc73521635"/>
      <w:bookmarkStart w:id="25" w:name="_Toc60631620"/>
      <w:bookmarkStart w:id="26" w:name="_Toc100052364"/>
      <w:bookmarkStart w:id="27" w:name="_Toc73521547"/>
      <w:r>
        <w:rPr>
          <w:rFonts w:hint="eastAsia" w:ascii="宋体" w:hAnsi="宋体" w:eastAsia="宋体"/>
          <w:b/>
          <w:bCs/>
          <w:lang w:eastAsia="zh-CN"/>
        </w:rPr>
        <w:t>一、对通用条款的补充内容</w:t>
      </w:r>
    </w:p>
    <w:bookmarkEnd w:id="20"/>
    <w:bookmarkEnd w:id="21"/>
    <w:bookmarkEnd w:id="22"/>
    <w:bookmarkEnd w:id="23"/>
    <w:bookmarkEnd w:id="24"/>
    <w:bookmarkEnd w:id="25"/>
    <w:bookmarkEnd w:id="26"/>
    <w:bookmarkEnd w:id="27"/>
    <w:tbl>
      <w:tblPr>
        <w:tblStyle w:val="12"/>
        <w:tblpPr w:leftFromText="180" w:rightFromText="180" w:vertAnchor="text" w:tblpXSpec="center" w:tblpY="1"/>
        <w:tblOverlap w:val="never"/>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8"/>
        <w:gridCol w:w="2573"/>
        <w:gridCol w:w="4961"/>
      </w:tblGrid>
      <w:tr w14:paraId="4A0B1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6B74213">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14:paraId="2417F2E7">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14:paraId="566E4FED">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3767A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14:paraId="3E3CBAE0">
            <w:pPr>
              <w:widowControl w:val="0"/>
              <w:jc w:val="both"/>
              <w:rPr>
                <w:rFonts w:ascii="宋体" w:hAnsi="宋体" w:eastAsia="宋体"/>
                <w:b/>
                <w:bCs/>
                <w:kern w:val="2"/>
                <w:sz w:val="21"/>
                <w:lang w:eastAsia="zh-CN"/>
              </w:rPr>
            </w:pPr>
            <w:r>
              <w:rPr>
                <w:rFonts w:hint="eastAsia" w:eastAsia="宋体"/>
                <w:kern w:val="2"/>
                <w:sz w:val="21"/>
                <w:lang w:eastAsia="zh-CN"/>
              </w:rPr>
              <w:t>本项目为自行采购项目，相关事宜按照采购文件要求及采购单位内控制度执行。</w:t>
            </w:r>
          </w:p>
        </w:tc>
      </w:tr>
      <w:tr w14:paraId="42F0B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9C72996">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14:paraId="31CACF89">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14:paraId="31D380FA">
            <w:pPr>
              <w:widowControl w:val="0"/>
              <w:jc w:val="center"/>
              <w:rPr>
                <w:rFonts w:ascii="宋体" w:hAnsi="宋体" w:eastAsia="宋体"/>
                <w:kern w:val="2"/>
                <w:sz w:val="21"/>
                <w:lang w:eastAsia="zh-CN"/>
              </w:rPr>
            </w:pPr>
            <w:r>
              <w:rPr>
                <w:rFonts w:hint="eastAsia" w:eastAsia="宋体"/>
                <w:kern w:val="2"/>
                <w:sz w:val="21"/>
                <w:lang w:eastAsia="zh-CN"/>
              </w:rPr>
              <w:t>深圳市福利彩票发行中心</w:t>
            </w:r>
          </w:p>
        </w:tc>
      </w:tr>
      <w:tr w14:paraId="49FA0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A95F36A">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14:paraId="6C5F64DE">
            <w:pPr>
              <w:widowControl w:val="0"/>
              <w:jc w:val="center"/>
              <w:rPr>
                <w:rFonts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14:paraId="7F534C20">
            <w:pPr>
              <w:widowControl w:val="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45157B76">
            <w:pPr>
              <w:widowControl w:val="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24DBE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583D095">
            <w:pPr>
              <w:widowControl w:val="0"/>
              <w:jc w:val="center"/>
              <w:rPr>
                <w:rFonts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14:paraId="1F5AC5CE">
            <w:pPr>
              <w:widowControl w:val="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14:paraId="01CD5D72">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5F5CD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C6CE4CC">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14:paraId="085BFD71">
            <w:pPr>
              <w:widowControl w:val="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14:paraId="054B79C2">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79CE5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A8F764C">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14:paraId="318E8C1F">
            <w:pPr>
              <w:widowControl w:val="0"/>
              <w:jc w:val="center"/>
              <w:rPr>
                <w:rFonts w:ascii="宋体" w:hAnsi="宋体" w:eastAsia="宋体"/>
                <w:kern w:val="2"/>
                <w:sz w:val="21"/>
                <w:lang w:eastAsia="zh-CN"/>
              </w:rPr>
            </w:pPr>
            <w:r>
              <w:rPr>
                <w:rFonts w:hint="eastAsia" w:ascii="宋体" w:hAnsi="宋体" w:eastAsia="宋体"/>
                <w:kern w:val="2"/>
                <w:sz w:val="21"/>
                <w:lang w:eastAsia="zh-CN"/>
              </w:rPr>
              <w:t>采购文件的澄清和修改</w:t>
            </w:r>
          </w:p>
        </w:tc>
        <w:tc>
          <w:tcPr>
            <w:tcW w:w="4871" w:type="dxa"/>
            <w:vAlign w:val="center"/>
          </w:tcPr>
          <w:p w14:paraId="165C888F">
            <w:pPr>
              <w:widowControl w:val="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投标截止日三日前，投标人有义务在采购期间在政府集中采购机构网站浏览与本项目有关的澄清和修改信息</w:t>
            </w:r>
          </w:p>
        </w:tc>
      </w:tr>
      <w:tr w14:paraId="1643AF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DF97F36">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14:paraId="180AB729">
            <w:pPr>
              <w:widowControl w:val="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14:paraId="1A0EC912">
            <w:pPr>
              <w:widowControl w:val="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09F17D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47ABC46">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14:paraId="32FD122A">
            <w:pPr>
              <w:widowControl w:val="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14:paraId="1A72B55C">
            <w:pPr>
              <w:widowControl w:val="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78760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373BFA7">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14:paraId="0C48BE2E">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14:paraId="33737119">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68F900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1B3196D">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14:paraId="02F0A12E">
            <w:pPr>
              <w:widowControl w:val="0"/>
              <w:jc w:val="center"/>
              <w:rPr>
                <w:rFonts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4871" w:type="dxa"/>
            <w:vAlign w:val="center"/>
          </w:tcPr>
          <w:p w14:paraId="4CD844BE">
            <w:pPr>
              <w:widowControl w:val="0"/>
              <w:jc w:val="both"/>
              <w:rPr>
                <w:rFonts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14:paraId="0F412F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5D4E48BD">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14:paraId="0551F7EE">
            <w:pPr>
              <w:widowControl w:val="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14:paraId="46F6B5E7">
            <w:pPr>
              <w:widowControl w:val="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1C74B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14:paraId="216D7FC8">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14:paraId="522252FC">
            <w:pPr>
              <w:widowControl w:val="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14:paraId="4CD60905">
            <w:pPr>
              <w:widowControl w:val="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4C4BA7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970" w:type="dxa"/>
            <w:vAlign w:val="center"/>
          </w:tcPr>
          <w:p w14:paraId="61CD5F3A">
            <w:pPr>
              <w:widowControl w:val="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14:paraId="203B1F8B">
            <w:pPr>
              <w:widowControl w:val="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14:paraId="5288998C">
            <w:pPr>
              <w:widowControl w:val="0"/>
              <w:jc w:val="center"/>
              <w:rPr>
                <w:rFonts w:ascii="宋体" w:hAnsi="宋体" w:eastAsia="宋体"/>
                <w:kern w:val="2"/>
                <w:sz w:val="21"/>
                <w:lang w:eastAsia="zh-CN"/>
              </w:rPr>
            </w:pPr>
            <w:r>
              <w:rPr>
                <w:rFonts w:hint="eastAsia" w:ascii="宋体" w:hAnsi="宋体" w:eastAsia="宋体"/>
                <w:kern w:val="2"/>
                <w:sz w:val="21"/>
                <w:lang w:eastAsia="zh-CN"/>
              </w:rPr>
              <w:t>不需要</w:t>
            </w:r>
          </w:p>
        </w:tc>
      </w:tr>
      <w:tr w14:paraId="2649A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4E15658">
            <w:pPr>
              <w:widowControl w:val="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14:paraId="7F34A8EC">
            <w:pPr>
              <w:widowControl w:val="0"/>
              <w:jc w:val="center"/>
              <w:rPr>
                <w:rFonts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14:paraId="0F0003DD">
            <w:pPr>
              <w:widowControl w:val="0"/>
              <w:jc w:val="left"/>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487D2F71">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338D2775">
      <w:pPr>
        <w:widowControl w:val="0"/>
        <w:jc w:val="both"/>
        <w:rPr>
          <w:rFonts w:eastAsia="宋体"/>
          <w:b/>
          <w:kern w:val="2"/>
          <w:sz w:val="21"/>
          <w:lang w:eastAsia="zh-CN"/>
        </w:rPr>
      </w:pPr>
    </w:p>
    <w:p w14:paraId="71400F71">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4823D566">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1350EE39">
      <w:pPr>
        <w:widowControl w:val="0"/>
        <w:spacing w:line="276" w:lineRule="auto"/>
        <w:ind w:firstLine="422" w:firstLineChars="200"/>
        <w:jc w:val="left"/>
        <w:rPr>
          <w:rFonts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bookmarkEnd w:id="29"/>
    <w:p w14:paraId="15228B80">
      <w:pPr>
        <w:widowControl w:val="0"/>
        <w:jc w:val="center"/>
        <w:rPr>
          <w:rFonts w:eastAsia="宋体"/>
          <w:kern w:val="2"/>
          <w:sz w:val="21"/>
          <w:lang w:eastAsia="zh-CN"/>
        </w:rPr>
      </w:pPr>
      <w:r>
        <w:rPr>
          <w:rFonts w:hint="eastAsia" w:eastAsia="宋体"/>
          <w:b/>
          <w:kern w:val="2"/>
          <w:sz w:val="21"/>
          <w:lang w:eastAsia="zh-CN"/>
        </w:rPr>
        <w:t>非评定分离项目</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411"/>
      </w:tblGrid>
      <w:tr w14:paraId="3531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0B1F2493">
            <w:pPr>
              <w:widowControl w:val="0"/>
              <w:jc w:val="center"/>
              <w:rPr>
                <w:rFonts w:eastAsia="宋体"/>
                <w:kern w:val="2"/>
                <w:sz w:val="21"/>
                <w:lang w:eastAsia="zh-CN"/>
              </w:rPr>
            </w:pPr>
            <w:r>
              <w:rPr>
                <w:rFonts w:hint="eastAsia" w:eastAsia="宋体"/>
                <w:kern w:val="2"/>
                <w:sz w:val="21"/>
                <w:lang w:eastAsia="zh-CN"/>
              </w:rPr>
              <w:t>评标方法</w:t>
            </w:r>
          </w:p>
        </w:tc>
        <w:tc>
          <w:tcPr>
            <w:tcW w:w="4253" w:type="dxa"/>
          </w:tcPr>
          <w:p w14:paraId="05FBC691">
            <w:pPr>
              <w:widowControl w:val="0"/>
              <w:jc w:val="center"/>
              <w:rPr>
                <w:rFonts w:eastAsia="宋体"/>
                <w:kern w:val="2"/>
                <w:sz w:val="21"/>
                <w:lang w:eastAsia="zh-CN"/>
              </w:rPr>
            </w:pPr>
            <w:r>
              <w:rPr>
                <w:rFonts w:hint="eastAsia" w:eastAsia="宋体"/>
                <w:kern w:val="2"/>
                <w:sz w:val="21"/>
                <w:lang w:eastAsia="zh-CN"/>
              </w:rPr>
              <w:t>综合评分法</w:t>
            </w:r>
          </w:p>
        </w:tc>
      </w:tr>
      <w:tr w14:paraId="23E4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7302ACB2">
            <w:pPr>
              <w:widowControl w:val="0"/>
              <w:jc w:val="center"/>
              <w:rPr>
                <w:rFonts w:eastAsia="宋体"/>
                <w:kern w:val="2"/>
                <w:sz w:val="21"/>
                <w:lang w:eastAsia="zh-CN"/>
              </w:rPr>
            </w:pPr>
            <w:r>
              <w:rPr>
                <w:rFonts w:hint="eastAsia" w:eastAsia="宋体"/>
                <w:kern w:val="2"/>
                <w:sz w:val="21"/>
                <w:lang w:eastAsia="zh-CN"/>
              </w:rPr>
              <w:t>候选中标供应商家数</w:t>
            </w:r>
          </w:p>
        </w:tc>
        <w:tc>
          <w:tcPr>
            <w:tcW w:w="4253" w:type="dxa"/>
          </w:tcPr>
          <w:p w14:paraId="69B4602A">
            <w:pPr>
              <w:widowControl w:val="0"/>
              <w:jc w:val="center"/>
              <w:rPr>
                <w:rFonts w:eastAsia="宋体"/>
                <w:kern w:val="2"/>
                <w:sz w:val="21"/>
                <w:lang w:eastAsia="zh-CN"/>
              </w:rPr>
            </w:pPr>
            <w:r>
              <w:rPr>
                <w:rFonts w:hint="eastAsia" w:eastAsia="宋体"/>
                <w:kern w:val="2"/>
                <w:sz w:val="21"/>
                <w:lang w:eastAsia="zh-CN"/>
              </w:rPr>
              <w:t>3</w:t>
            </w:r>
          </w:p>
        </w:tc>
      </w:tr>
      <w:tr w14:paraId="1826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662ECB7E">
            <w:pPr>
              <w:widowControl w:val="0"/>
              <w:jc w:val="center"/>
              <w:rPr>
                <w:rFonts w:eastAsia="宋体"/>
                <w:kern w:val="2"/>
                <w:sz w:val="21"/>
                <w:lang w:eastAsia="zh-CN"/>
              </w:rPr>
            </w:pPr>
            <w:r>
              <w:rPr>
                <w:rFonts w:hint="eastAsia" w:eastAsia="宋体"/>
                <w:kern w:val="2"/>
                <w:sz w:val="21"/>
                <w:lang w:eastAsia="zh-CN"/>
              </w:rPr>
              <w:t>中标供应商家数</w:t>
            </w:r>
          </w:p>
        </w:tc>
        <w:tc>
          <w:tcPr>
            <w:tcW w:w="4253" w:type="dxa"/>
          </w:tcPr>
          <w:p w14:paraId="6EE73A47">
            <w:pPr>
              <w:widowControl w:val="0"/>
              <w:jc w:val="center"/>
              <w:rPr>
                <w:rFonts w:eastAsia="宋体"/>
                <w:kern w:val="2"/>
                <w:sz w:val="21"/>
                <w:lang w:eastAsia="zh-CN"/>
              </w:rPr>
            </w:pPr>
            <w:r>
              <w:rPr>
                <w:rFonts w:hint="eastAsia" w:eastAsia="宋体"/>
                <w:kern w:val="2"/>
                <w:sz w:val="21"/>
                <w:lang w:eastAsia="zh-CN"/>
              </w:rPr>
              <w:t>1</w:t>
            </w:r>
          </w:p>
        </w:tc>
      </w:tr>
    </w:tbl>
    <w:p w14:paraId="55DFB697">
      <w:pPr>
        <w:widowControl w:val="0"/>
        <w:ind w:firstLine="422" w:firstLineChars="200"/>
        <w:jc w:val="both"/>
        <w:rPr>
          <w:rFonts w:eastAsia="宋体"/>
          <w:b/>
          <w:kern w:val="2"/>
          <w:sz w:val="21"/>
          <w:lang w:eastAsia="zh-CN"/>
        </w:rPr>
      </w:pPr>
    </w:p>
    <w:p w14:paraId="7EBC3351">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492E8C90">
      <w:pPr>
        <w:widowControl w:val="0"/>
        <w:ind w:firstLine="422" w:firstLineChars="200"/>
        <w:jc w:val="both"/>
        <w:rPr>
          <w:rFonts w:ascii="宋体" w:hAnsi="宋体" w:eastAsia="宋体" w:cs="宋体"/>
          <w:b/>
          <w:bCs/>
          <w:kern w:val="2"/>
          <w:sz w:val="21"/>
          <w:lang w:eastAsia="zh-CN"/>
        </w:rPr>
      </w:pPr>
      <w:r>
        <w:rPr>
          <w:rFonts w:ascii="宋体" w:hAnsi="宋体" w:eastAsia="宋体" w:cs="宋体"/>
          <w:b/>
          <w:bCs/>
          <w:kern w:val="2"/>
          <w:sz w:val="21"/>
          <w:lang w:eastAsia="zh-CN"/>
        </w:rPr>
        <w:t>1</w:t>
      </w:r>
      <w:r>
        <w:rPr>
          <w:rFonts w:hint="eastAsia" w:ascii="宋体" w:hAnsi="宋体" w:eastAsia="宋体" w:cs="宋体"/>
          <w:b/>
          <w:bCs/>
          <w:kern w:val="2"/>
          <w:sz w:val="21"/>
          <w:lang w:eastAsia="zh-CN"/>
        </w:rPr>
        <w:t>、关于享受优惠政策的主体及价格扣除比例</w:t>
      </w:r>
    </w:p>
    <w:p w14:paraId="484AD917">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1B78805B">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（2）非专门面向中小企业采购的项目，应执行价格扣除比例：投标人提供的货物（以采购文件用户需求书“货物清单明细”的“货物名称”一栏为准）全部均由优惠主体制造，则对其投标总价给予</w:t>
      </w:r>
      <w:r>
        <w:rPr>
          <w:rFonts w:eastAsia="宋体"/>
          <w:b/>
          <w:bCs/>
          <w:color w:val="FF0000"/>
          <w:kern w:val="2"/>
          <w:szCs w:val="32"/>
          <w:u w:val="single"/>
          <w:lang w:eastAsia="zh-CN"/>
        </w:rPr>
        <w:t xml:space="preserve"> </w:t>
      </w:r>
      <w:r>
        <w:rPr>
          <w:rFonts w:hint="eastAsia" w:eastAsia="宋体"/>
          <w:b/>
          <w:bCs/>
          <w:color w:val="FF0000"/>
          <w:kern w:val="2"/>
          <w:szCs w:val="32"/>
          <w:u w:val="single"/>
          <w:lang w:eastAsia="zh-CN"/>
        </w:rPr>
        <w:t xml:space="preserve">10 </w:t>
      </w:r>
      <w:r>
        <w:rPr>
          <w:rFonts w:eastAsia="宋体"/>
          <w:b/>
          <w:bCs/>
          <w:color w:val="FF0000"/>
          <w:kern w:val="2"/>
          <w:szCs w:val="32"/>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的扣除，用扣除后的价格参与评审。满足多项优惠政策的供应商，不重复享受多项价格扣除政策。</w:t>
      </w:r>
    </w:p>
    <w:p w14:paraId="0F77B13F">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rFonts w:eastAsia="宋体"/>
          <w:kern w:val="2"/>
          <w:sz w:val="21"/>
          <w:lang w:eastAsia="zh-CN"/>
        </w:rPr>
        <w:t>b)</w:t>
      </w:r>
      <w:r>
        <w:rPr>
          <w:rFonts w:hint="eastAsia" w:eastAsia="宋体"/>
          <w:kern w:val="2"/>
          <w:sz w:val="21"/>
          <w:lang w:eastAsia="zh-CN"/>
        </w:rPr>
        <w:t>优惠主体制造是指货物由优惠主体生产且使用该优惠主体商号或者注册商标；投标人提供的货物既有优惠主体制造货物，又有非优惠主体制造货物的，不给予价格扣除。</w:t>
      </w:r>
    </w:p>
    <w:p w14:paraId="738E586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kern w:val="2"/>
          <w:sz w:val="21"/>
          <w:szCs w:val="21"/>
          <w:lang w:eastAsia="zh-CN"/>
        </w:rPr>
        <w:t>《中小企业声明函》中相关企业（货物制造商）所属行业应当与采购标的所属行业相一致，</w:t>
      </w:r>
      <w:r>
        <w:rPr>
          <w:rFonts w:hint="eastAsia" w:eastAsia="宋体"/>
          <w:b/>
          <w:bCs/>
          <w:color w:val="FF0000"/>
          <w:kern w:val="2"/>
          <w:sz w:val="21"/>
          <w:lang w:eastAsia="zh-CN"/>
        </w:rPr>
        <w:t>标的所属行业以采购文件第一册第三章用户需求书“货物清单明细”的“标的所属行业”一栏为准</w:t>
      </w:r>
      <w:r>
        <w:rPr>
          <w:rFonts w:ascii="宋体" w:hAnsi="宋体" w:eastAsia="宋体" w:cs="宋体"/>
          <w:b/>
          <w:bCs/>
          <w:color w:val="FF0000"/>
          <w:kern w:val="2"/>
          <w:sz w:val="21"/>
          <w:szCs w:val="21"/>
          <w:lang w:eastAsia="zh-CN"/>
        </w:rPr>
        <w:t>。</w:t>
      </w:r>
    </w:p>
    <w:p w14:paraId="7CDAA36D">
      <w:pPr>
        <w:widowControl w:val="0"/>
        <w:numPr>
          <w:ilvl w:val="0"/>
          <w:numId w:val="3"/>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采购文件第一册专用条款第四章“投标文件组成要求及格式”中“三、投标人情况介绍及资格证明文件”章节提供的格式）。</w:t>
      </w:r>
    </w:p>
    <w:p w14:paraId="2597DF82">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14:paraId="7F2C5C82">
      <w:pPr>
        <w:widowControl w:val="0"/>
        <w:ind w:firstLine="422" w:firstLineChars="200"/>
        <w:jc w:val="both"/>
        <w:rPr>
          <w:rFonts w:ascii="宋体" w:hAnsi="宋体" w:eastAsia="宋体" w:cs="宋体"/>
          <w:b/>
          <w:bCs/>
          <w:kern w:val="2"/>
          <w:sz w:val="21"/>
          <w:lang w:eastAsia="zh-CN"/>
        </w:rPr>
      </w:pPr>
    </w:p>
    <w:p w14:paraId="61881748">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14:paraId="05B6D243">
      <w:pPr>
        <w:widowControl w:val="0"/>
        <w:wordWrap w:val="0"/>
        <w:ind w:firstLine="420" w:firstLineChars="200"/>
        <w:jc w:val="both"/>
        <w:rPr>
          <w:rFonts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B42AD77">
      <w:pPr>
        <w:widowControl w:val="0"/>
        <w:ind w:firstLine="422" w:firstLineChars="200"/>
        <w:jc w:val="both"/>
        <w:rPr>
          <w:rFonts w:ascii="宋体" w:hAnsi="宋体" w:eastAsia="宋体" w:cs="宋体"/>
          <w:b/>
          <w:bCs/>
          <w:kern w:val="2"/>
          <w:sz w:val="21"/>
          <w:lang w:eastAsia="zh-CN"/>
        </w:rPr>
      </w:pPr>
    </w:p>
    <w:p w14:paraId="55DB660F">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3、</w:t>
      </w:r>
      <w:bookmarkStart w:id="30" w:name="_Hlk76855768"/>
      <w:bookmarkStart w:id="31" w:name="_Hlk72594729"/>
      <w:r>
        <w:rPr>
          <w:rFonts w:hint="eastAsia" w:ascii="宋体" w:hAnsi="宋体" w:eastAsia="宋体" w:cs="宋体"/>
          <w:b/>
          <w:bCs/>
          <w:kern w:val="2"/>
          <w:sz w:val="21"/>
          <w:lang w:eastAsia="zh-CN"/>
        </w:rPr>
        <w:t>本项目为代理服务项目，将向中标（成交）供应商收取代理服务费。</w:t>
      </w:r>
    </w:p>
    <w:bookmarkEnd w:id="30"/>
    <w:bookmarkEnd w:id="31"/>
    <w:p w14:paraId="5F3EA6DE">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w:t>
      </w:r>
      <w:r>
        <w:rPr>
          <w:rFonts w:hint="eastAsia" w:eastAsia="宋体"/>
          <w:b/>
          <w:color w:val="FF0000"/>
          <w:kern w:val="2"/>
          <w:sz w:val="21"/>
          <w:u w:val="single"/>
          <w:lang w:eastAsia="zh-CN"/>
        </w:rPr>
        <w:t>货物采购</w:t>
      </w:r>
      <w:r>
        <w:rPr>
          <w:rFonts w:hint="eastAsia" w:eastAsia="宋体"/>
          <w:b/>
          <w:color w:val="FF0000"/>
          <w:kern w:val="2"/>
          <w:sz w:val="21"/>
          <w:lang w:eastAsia="zh-CN"/>
        </w:rPr>
        <w:t>：</w:t>
      </w:r>
    </w:p>
    <w:p w14:paraId="5B287AAD">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5E0EDE92">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5B7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3694970">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6DE28896">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62A761BE">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657BFD75">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005A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DEA052">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4B74EE1C">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0CDA6C11">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426DEC56">
            <w:pPr>
              <w:widowControl/>
              <w:spacing w:line="360" w:lineRule="auto"/>
              <w:jc w:val="center"/>
              <w:rPr>
                <w:rFonts w:eastAsia="宋体"/>
                <w:kern w:val="2"/>
                <w:sz w:val="21"/>
                <w:lang w:eastAsia="zh-CN"/>
              </w:rPr>
            </w:pPr>
            <w:r>
              <w:rPr>
                <w:rFonts w:hint="eastAsia" w:eastAsia="宋体"/>
                <w:kern w:val="2"/>
                <w:sz w:val="21"/>
                <w:lang w:eastAsia="zh-CN"/>
              </w:rPr>
              <w:t>1.0%</w:t>
            </w:r>
          </w:p>
        </w:tc>
      </w:tr>
      <w:tr w14:paraId="2621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805F799">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5F2EFA89">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3A42043A">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3CC93D1F">
            <w:pPr>
              <w:widowControl/>
              <w:spacing w:line="360" w:lineRule="auto"/>
              <w:jc w:val="center"/>
              <w:rPr>
                <w:rFonts w:eastAsia="宋体"/>
                <w:kern w:val="2"/>
                <w:sz w:val="21"/>
                <w:lang w:eastAsia="zh-CN"/>
              </w:rPr>
            </w:pPr>
            <w:r>
              <w:rPr>
                <w:rFonts w:hint="eastAsia" w:eastAsia="宋体"/>
                <w:kern w:val="2"/>
                <w:sz w:val="21"/>
                <w:lang w:eastAsia="zh-CN"/>
              </w:rPr>
              <w:t>0.7%</w:t>
            </w:r>
          </w:p>
        </w:tc>
      </w:tr>
      <w:tr w14:paraId="4CF2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FC8CA3">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724C879F">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2886B7CC">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1F606F1E">
            <w:pPr>
              <w:widowControl/>
              <w:spacing w:line="360" w:lineRule="auto"/>
              <w:jc w:val="center"/>
              <w:rPr>
                <w:rFonts w:eastAsia="宋体"/>
                <w:kern w:val="2"/>
                <w:sz w:val="21"/>
                <w:lang w:eastAsia="zh-CN"/>
              </w:rPr>
            </w:pPr>
            <w:r>
              <w:rPr>
                <w:rFonts w:hint="eastAsia" w:eastAsia="宋体"/>
                <w:kern w:val="2"/>
                <w:sz w:val="21"/>
                <w:lang w:eastAsia="zh-CN"/>
              </w:rPr>
              <w:t>0.55%</w:t>
            </w:r>
          </w:p>
        </w:tc>
      </w:tr>
      <w:tr w14:paraId="6375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91AC97">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3AEF84B8">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69E08969">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14B71142">
            <w:pPr>
              <w:widowControl/>
              <w:spacing w:line="360" w:lineRule="auto"/>
              <w:jc w:val="center"/>
              <w:rPr>
                <w:rFonts w:eastAsia="宋体"/>
                <w:kern w:val="2"/>
                <w:sz w:val="21"/>
                <w:lang w:eastAsia="zh-CN"/>
              </w:rPr>
            </w:pPr>
            <w:r>
              <w:rPr>
                <w:rFonts w:hint="eastAsia" w:eastAsia="宋体"/>
                <w:kern w:val="2"/>
                <w:sz w:val="21"/>
                <w:lang w:eastAsia="zh-CN"/>
              </w:rPr>
              <w:t>0.35%</w:t>
            </w:r>
          </w:p>
        </w:tc>
      </w:tr>
      <w:tr w14:paraId="55F9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57230D5">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7EB204CD">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7E7BD600">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26C7B1C5">
            <w:pPr>
              <w:widowControl/>
              <w:spacing w:line="360" w:lineRule="auto"/>
              <w:jc w:val="center"/>
              <w:rPr>
                <w:rFonts w:eastAsia="宋体"/>
                <w:kern w:val="2"/>
                <w:sz w:val="21"/>
                <w:lang w:eastAsia="zh-CN"/>
              </w:rPr>
            </w:pPr>
            <w:r>
              <w:rPr>
                <w:rFonts w:hint="eastAsia" w:eastAsia="宋体"/>
                <w:kern w:val="2"/>
                <w:sz w:val="21"/>
                <w:lang w:eastAsia="zh-CN"/>
              </w:rPr>
              <w:t>0.2%</w:t>
            </w:r>
          </w:p>
        </w:tc>
      </w:tr>
      <w:tr w14:paraId="11F3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20E2DBD">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6E04BC88">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72928818">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4F39A632">
            <w:pPr>
              <w:widowControl/>
              <w:spacing w:line="360" w:lineRule="auto"/>
              <w:jc w:val="center"/>
              <w:rPr>
                <w:rFonts w:eastAsia="宋体"/>
                <w:kern w:val="2"/>
                <w:sz w:val="21"/>
                <w:lang w:eastAsia="zh-CN"/>
              </w:rPr>
            </w:pPr>
            <w:r>
              <w:rPr>
                <w:rFonts w:hint="eastAsia" w:eastAsia="宋体"/>
                <w:kern w:val="2"/>
                <w:sz w:val="21"/>
                <w:lang w:eastAsia="zh-CN"/>
              </w:rPr>
              <w:t>0.05%</w:t>
            </w:r>
          </w:p>
        </w:tc>
      </w:tr>
      <w:tr w14:paraId="68BD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70D6A82">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22F60868">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69061F35">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2053A64C">
            <w:pPr>
              <w:widowControl/>
              <w:spacing w:line="360" w:lineRule="auto"/>
              <w:jc w:val="center"/>
              <w:rPr>
                <w:rFonts w:eastAsia="宋体"/>
                <w:kern w:val="2"/>
                <w:sz w:val="21"/>
                <w:lang w:eastAsia="zh-CN"/>
              </w:rPr>
            </w:pPr>
            <w:r>
              <w:rPr>
                <w:rFonts w:hint="eastAsia" w:eastAsia="宋体"/>
                <w:kern w:val="2"/>
                <w:sz w:val="21"/>
                <w:lang w:eastAsia="zh-CN"/>
              </w:rPr>
              <w:t>0.035%</w:t>
            </w:r>
          </w:p>
        </w:tc>
      </w:tr>
      <w:tr w14:paraId="7E5D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D7AB4B3">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3AD71295">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0F218717">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68AE8E87">
            <w:pPr>
              <w:widowControl/>
              <w:spacing w:line="360" w:lineRule="auto"/>
              <w:jc w:val="center"/>
              <w:rPr>
                <w:rFonts w:eastAsia="宋体"/>
                <w:kern w:val="2"/>
                <w:sz w:val="21"/>
                <w:lang w:eastAsia="zh-CN"/>
              </w:rPr>
            </w:pPr>
            <w:r>
              <w:rPr>
                <w:rFonts w:hint="eastAsia" w:eastAsia="宋体"/>
                <w:kern w:val="2"/>
                <w:sz w:val="21"/>
                <w:lang w:eastAsia="zh-CN"/>
              </w:rPr>
              <w:t>0.008%</w:t>
            </w:r>
          </w:p>
        </w:tc>
      </w:tr>
      <w:tr w14:paraId="0ADC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23148B">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2B8C9B4B">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044CE408">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79E377A8">
            <w:pPr>
              <w:widowControl/>
              <w:spacing w:line="360" w:lineRule="auto"/>
              <w:jc w:val="center"/>
              <w:rPr>
                <w:rFonts w:eastAsia="宋体"/>
                <w:kern w:val="2"/>
                <w:sz w:val="21"/>
                <w:lang w:eastAsia="zh-CN"/>
              </w:rPr>
            </w:pPr>
            <w:r>
              <w:rPr>
                <w:rFonts w:hint="eastAsia" w:eastAsia="宋体"/>
                <w:kern w:val="2"/>
                <w:sz w:val="21"/>
                <w:lang w:eastAsia="zh-CN"/>
              </w:rPr>
              <w:t>0.006%</w:t>
            </w:r>
          </w:p>
        </w:tc>
      </w:tr>
      <w:tr w14:paraId="320C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FB95B1">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7A682273">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BE9DE52">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6E2D7BFC">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379045BD">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3B54D52F">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4EF55E52">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12D2742F">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3AE14CF6">
      <w:pPr>
        <w:widowControl w:val="0"/>
        <w:ind w:firstLine="420" w:firstLineChars="200"/>
        <w:jc w:val="left"/>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（3）中标（成交）供应商中标（成交）后，必须按规定采用银行对公转账方式向深圳交易集团有限公司直接交纳代理服务费，具体交纳信息以《付款（缴款）通知书》内容为准。</w:t>
      </w:r>
    </w:p>
    <w:p w14:paraId="020587DE">
      <w:pPr>
        <w:widowControl w:val="0"/>
        <w:jc w:val="both"/>
        <w:rPr>
          <w:rFonts w:ascii="宋体" w:hAnsi="宋体" w:eastAsia="宋体"/>
          <w:b/>
          <w:bCs/>
          <w:sz w:val="28"/>
          <w:szCs w:val="28"/>
          <w:lang w:eastAsia="zh-CN"/>
        </w:rPr>
      </w:pPr>
      <w:bookmarkStart w:id="32" w:name="_Toc128884461"/>
      <w:r>
        <w:rPr>
          <w:rFonts w:eastAsia="宋体"/>
          <w:kern w:val="2"/>
          <w:sz w:val="28"/>
          <w:szCs w:val="28"/>
          <w:lang w:eastAsia="zh-CN"/>
        </w:rPr>
        <w:br w:type="page"/>
      </w:r>
    </w:p>
    <w:p w14:paraId="242CD537">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5E7B92FE">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841"/>
        <w:gridCol w:w="1876"/>
      </w:tblGrid>
      <w:tr w14:paraId="5FEE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8" w:type="dxa"/>
            <w:vAlign w:val="center"/>
          </w:tcPr>
          <w:p w14:paraId="55D9FAF9">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5790" w:type="dxa"/>
            <w:vAlign w:val="center"/>
          </w:tcPr>
          <w:p w14:paraId="7B41DF79">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1860" w:type="dxa"/>
            <w:vAlign w:val="center"/>
          </w:tcPr>
          <w:p w14:paraId="62B3DBB2">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0231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98" w:type="dxa"/>
            <w:vAlign w:val="center"/>
          </w:tcPr>
          <w:p w14:paraId="64132B9F">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1</w:t>
            </w:r>
          </w:p>
        </w:tc>
        <w:tc>
          <w:tcPr>
            <w:tcW w:w="5790" w:type="dxa"/>
            <w:vAlign w:val="center"/>
          </w:tcPr>
          <w:p w14:paraId="1E1378C1">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深圳市福利彩票发行中心定制文创营销品项目</w:t>
            </w:r>
          </w:p>
        </w:tc>
        <w:tc>
          <w:tcPr>
            <w:tcW w:w="1860" w:type="dxa"/>
            <w:vAlign w:val="center"/>
          </w:tcPr>
          <w:p w14:paraId="21A35F68">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564,000.00</w:t>
            </w:r>
          </w:p>
        </w:tc>
      </w:tr>
    </w:tbl>
    <w:p w14:paraId="27EEDF95">
      <w:pPr>
        <w:widowControl w:val="0"/>
        <w:jc w:val="both"/>
        <w:rPr>
          <w:rFonts w:eastAsia="宋体"/>
          <w:kern w:val="2"/>
          <w:sz w:val="21"/>
          <w:lang w:eastAsia="zh-CN"/>
        </w:rPr>
      </w:pPr>
    </w:p>
    <w:p w14:paraId="049C2507">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二、货物需求明细</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643"/>
        <w:gridCol w:w="1169"/>
        <w:gridCol w:w="758"/>
        <w:gridCol w:w="1481"/>
        <w:gridCol w:w="1411"/>
        <w:gridCol w:w="1411"/>
      </w:tblGrid>
      <w:tr w14:paraId="0F67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2ECC7255">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963" w:type="pct"/>
            <w:vAlign w:val="center"/>
          </w:tcPr>
          <w:p w14:paraId="773FB7FD">
            <w:pPr>
              <w:widowControl w:val="0"/>
              <w:jc w:val="center"/>
              <w:rPr>
                <w:rFonts w:eastAsia="宋体"/>
                <w:bCs/>
                <w:kern w:val="2"/>
                <w:sz w:val="21"/>
                <w:szCs w:val="21"/>
                <w:lang w:eastAsia="zh-CN"/>
              </w:rPr>
            </w:pPr>
            <w:r>
              <w:rPr>
                <w:rFonts w:hint="eastAsia" w:eastAsia="宋体"/>
                <w:bCs/>
                <w:kern w:val="2"/>
                <w:sz w:val="21"/>
                <w:szCs w:val="21"/>
                <w:lang w:eastAsia="zh-CN"/>
              </w:rPr>
              <w:t>货物名称（标的名称）</w:t>
            </w:r>
          </w:p>
        </w:tc>
        <w:tc>
          <w:tcPr>
            <w:tcW w:w="685" w:type="pct"/>
            <w:vAlign w:val="center"/>
          </w:tcPr>
          <w:p w14:paraId="0C164503">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45" w:type="pct"/>
            <w:vAlign w:val="center"/>
          </w:tcPr>
          <w:p w14:paraId="271359A0">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868" w:type="pct"/>
            <w:vAlign w:val="center"/>
          </w:tcPr>
          <w:p w14:paraId="54FC3623">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备注</w:t>
            </w:r>
          </w:p>
        </w:tc>
        <w:tc>
          <w:tcPr>
            <w:tcW w:w="827" w:type="pct"/>
            <w:vAlign w:val="center"/>
          </w:tcPr>
          <w:p w14:paraId="4B0463DF">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是否专门面向中小企业</w:t>
            </w:r>
          </w:p>
        </w:tc>
        <w:tc>
          <w:tcPr>
            <w:tcW w:w="827" w:type="pct"/>
            <w:vAlign w:val="center"/>
          </w:tcPr>
          <w:p w14:paraId="6A21173E">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标的所属行业</w:t>
            </w:r>
          </w:p>
        </w:tc>
      </w:tr>
      <w:tr w14:paraId="1AC4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53E04CD1">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963" w:type="pct"/>
            <w:vAlign w:val="center"/>
          </w:tcPr>
          <w:p w14:paraId="2308833F">
            <w:pPr>
              <w:widowControl w:val="0"/>
              <w:jc w:val="center"/>
              <w:rPr>
                <w:rFonts w:eastAsia="宋体"/>
                <w:bCs/>
                <w:kern w:val="2"/>
                <w:sz w:val="21"/>
                <w:szCs w:val="21"/>
                <w:lang w:eastAsia="zh-CN"/>
              </w:rPr>
            </w:pPr>
            <w:r>
              <w:rPr>
                <w:rFonts w:hint="eastAsia" w:eastAsia="宋体"/>
                <w:bCs/>
                <w:kern w:val="2"/>
                <w:sz w:val="21"/>
                <w:szCs w:val="21"/>
                <w:lang w:eastAsia="zh-CN"/>
              </w:rPr>
              <w:t>定制情侣礼盒</w:t>
            </w:r>
          </w:p>
        </w:tc>
        <w:tc>
          <w:tcPr>
            <w:tcW w:w="685" w:type="pct"/>
            <w:vAlign w:val="center"/>
          </w:tcPr>
          <w:p w14:paraId="0A3AACCF">
            <w:pPr>
              <w:widowControl w:val="0"/>
              <w:jc w:val="center"/>
              <w:rPr>
                <w:rFonts w:eastAsia="宋体"/>
                <w:bCs/>
                <w:kern w:val="2"/>
                <w:sz w:val="21"/>
                <w:szCs w:val="21"/>
                <w:lang w:eastAsia="zh-CN"/>
              </w:rPr>
            </w:pPr>
            <w:r>
              <w:rPr>
                <w:rFonts w:eastAsia="宋体"/>
                <w:bCs/>
                <w:kern w:val="2"/>
                <w:sz w:val="21"/>
                <w:szCs w:val="21"/>
                <w:lang w:eastAsia="zh-CN"/>
              </w:rPr>
              <w:t>600</w:t>
            </w:r>
          </w:p>
        </w:tc>
        <w:tc>
          <w:tcPr>
            <w:tcW w:w="445" w:type="pct"/>
            <w:vAlign w:val="center"/>
          </w:tcPr>
          <w:p w14:paraId="65AEE716">
            <w:pPr>
              <w:widowControl w:val="0"/>
              <w:jc w:val="center"/>
              <w:rPr>
                <w:rFonts w:eastAsia="宋体"/>
                <w:bCs/>
                <w:kern w:val="2"/>
                <w:sz w:val="21"/>
                <w:szCs w:val="21"/>
                <w:lang w:eastAsia="zh-CN"/>
              </w:rPr>
            </w:pPr>
            <w:r>
              <w:rPr>
                <w:rFonts w:hint="eastAsia" w:eastAsia="宋体"/>
                <w:bCs/>
                <w:kern w:val="2"/>
                <w:sz w:val="21"/>
                <w:szCs w:val="21"/>
                <w:lang w:eastAsia="zh-CN"/>
              </w:rPr>
              <w:t>套</w:t>
            </w:r>
          </w:p>
        </w:tc>
        <w:tc>
          <w:tcPr>
            <w:tcW w:w="868" w:type="pct"/>
            <w:vMerge w:val="restart"/>
            <w:vAlign w:val="center"/>
          </w:tcPr>
          <w:p w14:paraId="742A5788">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定制产品/拒绝进口</w:t>
            </w:r>
          </w:p>
        </w:tc>
        <w:tc>
          <w:tcPr>
            <w:tcW w:w="827" w:type="pct"/>
            <w:vMerge w:val="restart"/>
            <w:vAlign w:val="center"/>
          </w:tcPr>
          <w:p w14:paraId="4DE1A729">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否</w:t>
            </w:r>
          </w:p>
        </w:tc>
        <w:tc>
          <w:tcPr>
            <w:tcW w:w="827" w:type="pct"/>
            <w:vMerge w:val="restart"/>
            <w:vAlign w:val="center"/>
          </w:tcPr>
          <w:p w14:paraId="675E16C2">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343B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527E2DC3">
            <w:pPr>
              <w:widowControl w:val="0"/>
              <w:jc w:val="center"/>
              <w:rPr>
                <w:rFonts w:eastAsia="宋体"/>
                <w:bCs/>
                <w:kern w:val="2"/>
                <w:sz w:val="21"/>
                <w:szCs w:val="21"/>
                <w:lang w:eastAsia="zh-CN"/>
              </w:rPr>
            </w:pPr>
            <w:r>
              <w:rPr>
                <w:rFonts w:hint="eastAsia" w:eastAsia="宋体"/>
                <w:bCs/>
                <w:kern w:val="2"/>
                <w:sz w:val="21"/>
                <w:szCs w:val="21"/>
                <w:lang w:eastAsia="zh-CN"/>
              </w:rPr>
              <w:t>2</w:t>
            </w:r>
          </w:p>
        </w:tc>
        <w:tc>
          <w:tcPr>
            <w:tcW w:w="963" w:type="pct"/>
            <w:vAlign w:val="center"/>
          </w:tcPr>
          <w:p w14:paraId="26056B36">
            <w:pPr>
              <w:widowControl w:val="0"/>
              <w:jc w:val="center"/>
              <w:rPr>
                <w:rFonts w:eastAsia="宋体"/>
                <w:bCs/>
                <w:kern w:val="2"/>
                <w:sz w:val="21"/>
                <w:szCs w:val="21"/>
                <w:lang w:eastAsia="zh-CN"/>
              </w:rPr>
            </w:pPr>
            <w:r>
              <w:rPr>
                <w:rFonts w:hint="eastAsia" w:eastAsia="宋体"/>
                <w:bCs/>
                <w:kern w:val="2"/>
                <w:sz w:val="21"/>
                <w:szCs w:val="21"/>
                <w:lang w:eastAsia="zh-CN"/>
              </w:rPr>
              <w:t>定制暖心礼盒</w:t>
            </w:r>
          </w:p>
        </w:tc>
        <w:tc>
          <w:tcPr>
            <w:tcW w:w="685" w:type="pct"/>
            <w:vAlign w:val="center"/>
          </w:tcPr>
          <w:p w14:paraId="4D2BC98E">
            <w:pPr>
              <w:widowControl w:val="0"/>
              <w:jc w:val="center"/>
              <w:rPr>
                <w:rFonts w:eastAsia="宋体"/>
                <w:bCs/>
                <w:kern w:val="2"/>
                <w:sz w:val="21"/>
                <w:szCs w:val="21"/>
                <w:lang w:eastAsia="zh-CN"/>
              </w:rPr>
            </w:pPr>
            <w:r>
              <w:rPr>
                <w:rFonts w:hint="eastAsia" w:eastAsia="宋体"/>
                <w:bCs/>
                <w:kern w:val="2"/>
                <w:sz w:val="21"/>
                <w:szCs w:val="21"/>
                <w:lang w:eastAsia="zh-CN"/>
              </w:rPr>
              <w:t>1500</w:t>
            </w:r>
          </w:p>
        </w:tc>
        <w:tc>
          <w:tcPr>
            <w:tcW w:w="445" w:type="pct"/>
            <w:vAlign w:val="center"/>
          </w:tcPr>
          <w:p w14:paraId="611A3246">
            <w:pPr>
              <w:widowControl w:val="0"/>
              <w:jc w:val="center"/>
              <w:rPr>
                <w:rFonts w:eastAsia="宋体"/>
                <w:bCs/>
                <w:kern w:val="2"/>
                <w:sz w:val="21"/>
                <w:szCs w:val="21"/>
                <w:lang w:eastAsia="zh-CN"/>
              </w:rPr>
            </w:pPr>
            <w:r>
              <w:rPr>
                <w:rFonts w:hint="eastAsia" w:eastAsia="宋体"/>
                <w:bCs/>
                <w:kern w:val="2"/>
                <w:sz w:val="21"/>
                <w:szCs w:val="21"/>
                <w:lang w:eastAsia="zh-CN"/>
              </w:rPr>
              <w:t>套</w:t>
            </w:r>
          </w:p>
        </w:tc>
        <w:tc>
          <w:tcPr>
            <w:tcW w:w="868" w:type="pct"/>
            <w:vMerge w:val="continue"/>
            <w:vAlign w:val="center"/>
          </w:tcPr>
          <w:p w14:paraId="5C9BA674">
            <w:pPr>
              <w:widowControl w:val="0"/>
              <w:jc w:val="center"/>
              <w:rPr>
                <w:rFonts w:eastAsia="宋体"/>
                <w:b/>
                <w:bCs/>
                <w:color w:val="FF0000"/>
                <w:kern w:val="2"/>
                <w:sz w:val="21"/>
                <w:szCs w:val="21"/>
                <w:lang w:eastAsia="zh-CN"/>
              </w:rPr>
            </w:pPr>
          </w:p>
        </w:tc>
        <w:tc>
          <w:tcPr>
            <w:tcW w:w="827" w:type="pct"/>
            <w:vMerge w:val="continue"/>
            <w:vAlign w:val="center"/>
          </w:tcPr>
          <w:p w14:paraId="51CE8DC7">
            <w:pPr>
              <w:widowControl w:val="0"/>
              <w:jc w:val="center"/>
              <w:rPr>
                <w:rFonts w:eastAsia="宋体"/>
                <w:b/>
                <w:bCs/>
                <w:color w:val="FF0000"/>
                <w:kern w:val="2"/>
                <w:sz w:val="21"/>
                <w:szCs w:val="21"/>
                <w:lang w:eastAsia="zh-CN"/>
              </w:rPr>
            </w:pPr>
          </w:p>
        </w:tc>
        <w:tc>
          <w:tcPr>
            <w:tcW w:w="827" w:type="pct"/>
            <w:vMerge w:val="continue"/>
            <w:vAlign w:val="center"/>
          </w:tcPr>
          <w:p w14:paraId="12D71328">
            <w:pPr>
              <w:widowControl w:val="0"/>
              <w:jc w:val="center"/>
              <w:rPr>
                <w:rFonts w:eastAsia="宋体"/>
                <w:b/>
                <w:bCs/>
                <w:color w:val="FF0000"/>
                <w:kern w:val="2"/>
                <w:sz w:val="21"/>
                <w:szCs w:val="21"/>
                <w:lang w:eastAsia="zh-CN"/>
              </w:rPr>
            </w:pPr>
          </w:p>
        </w:tc>
      </w:tr>
    </w:tbl>
    <w:p w14:paraId="0CC5549B">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14:paraId="052C94C9">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2194DE5D">
      <w:pPr>
        <w:widowControl w:val="0"/>
        <w:jc w:val="both"/>
        <w:rPr>
          <w:rFonts w:eastAsia="宋体"/>
          <w:kern w:val="2"/>
          <w:sz w:val="21"/>
          <w:lang w:eastAsia="zh-CN"/>
        </w:rPr>
      </w:pPr>
      <w:r>
        <w:rPr>
          <w:rFonts w:hint="eastAsia" w:ascii="宋体" w:hAnsi="宋体" w:eastAsia="宋体"/>
          <w:b/>
          <w:color w:val="FF0000"/>
          <w:kern w:val="2"/>
          <w:sz w:val="21"/>
          <w:szCs w:val="21"/>
          <w:lang w:eastAsia="zh-CN"/>
        </w:rPr>
        <w:t>3、本项目核心产品为：</w:t>
      </w:r>
      <w:r>
        <w:rPr>
          <w:rFonts w:hint="eastAsia" w:ascii="宋体" w:hAnsi="宋体" w:eastAsia="宋体"/>
          <w:b/>
          <w:color w:val="FF0000"/>
          <w:kern w:val="2"/>
          <w:sz w:val="21"/>
          <w:szCs w:val="21"/>
          <w:u w:val="single"/>
          <w:lang w:eastAsia="zh-CN"/>
        </w:rPr>
        <w:t xml:space="preserve">   定制暖心礼盒（序号2）  </w:t>
      </w:r>
    </w:p>
    <w:p w14:paraId="4D41D0E0">
      <w:pPr>
        <w:widowControl w:val="0"/>
        <w:spacing w:line="360" w:lineRule="auto"/>
        <w:jc w:val="both"/>
        <w:rPr>
          <w:rFonts w:eastAsia="宋体"/>
          <w:kern w:val="2"/>
          <w:lang w:eastAsia="zh-CN"/>
        </w:rPr>
      </w:pPr>
    </w:p>
    <w:p w14:paraId="77DA6248">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三、实质性条款</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803"/>
      </w:tblGrid>
      <w:tr w14:paraId="6508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B3C388B">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7654" w:type="dxa"/>
          </w:tcPr>
          <w:p w14:paraId="57B21702">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r>
      <w:tr w14:paraId="4A6E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1F1CE41">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7654" w:type="dxa"/>
          </w:tcPr>
          <w:p w14:paraId="3130201F">
            <w:pPr>
              <w:widowControl w:val="0"/>
              <w:jc w:val="both"/>
              <w:rPr>
                <w:rFonts w:hAnsi="宋体" w:eastAsia="宋体"/>
                <w:sz w:val="21"/>
                <w:szCs w:val="21"/>
                <w:lang w:eastAsia="zh-CN"/>
              </w:rPr>
            </w:pPr>
            <w:r>
              <w:rPr>
                <w:rFonts w:hint="eastAsia" w:eastAsia="宋体"/>
                <w:kern w:val="2"/>
                <w:sz w:val="21"/>
                <w:lang w:eastAsia="zh-CN"/>
              </w:rPr>
              <w:t>满足本项目标★的条款要求</w:t>
            </w:r>
          </w:p>
        </w:tc>
      </w:tr>
      <w:tr w14:paraId="23F5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F561CEE">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2</w:t>
            </w:r>
          </w:p>
        </w:tc>
        <w:tc>
          <w:tcPr>
            <w:tcW w:w="7654" w:type="dxa"/>
          </w:tcPr>
          <w:p w14:paraId="1747D79C">
            <w:pPr>
              <w:widowControl w:val="0"/>
              <w:jc w:val="both"/>
              <w:rPr>
                <w:rFonts w:hint="eastAsia"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投标人所投智能音箱通过中国强制性产品认证国家3C认证（提供产品3C认证证明或提供全国认证认可信息公共服务平台（http://cx.cnca.cn‌‌）截图）</w:t>
            </w:r>
          </w:p>
        </w:tc>
      </w:tr>
      <w:tr w14:paraId="303B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7CBF2FA">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3</w:t>
            </w:r>
          </w:p>
        </w:tc>
        <w:tc>
          <w:tcPr>
            <w:tcW w:w="7654" w:type="dxa"/>
          </w:tcPr>
          <w:p w14:paraId="6889691E">
            <w:pPr>
              <w:widowControl w:val="0"/>
              <w:jc w:val="both"/>
              <w:rPr>
                <w:rFonts w:hint="eastAsia"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投标人所投充电宝通过中国强制性产品认证国家3C认证（提供产品3C认证证明或提供全国认证认可信息公共服务平台（http://cx.cnca.cn‌‌）截图）</w:t>
            </w:r>
          </w:p>
        </w:tc>
      </w:tr>
      <w:tr w14:paraId="6709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149C80C">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4</w:t>
            </w:r>
          </w:p>
        </w:tc>
        <w:tc>
          <w:tcPr>
            <w:tcW w:w="7654" w:type="dxa"/>
          </w:tcPr>
          <w:p w14:paraId="1BCD86B8">
            <w:pPr>
              <w:widowControl w:val="0"/>
              <w:jc w:val="both"/>
              <w:rPr>
                <w:rFonts w:hint="eastAsia" w:ascii="宋体" w:hAnsi="宋体" w:eastAsia="宋体" w:cs="宋体"/>
                <w:b/>
                <w:bCs/>
                <w:color w:val="FF0000"/>
                <w:sz w:val="21"/>
                <w:szCs w:val="21"/>
                <w:lang w:eastAsia="zh-CN" w:bidi="ar"/>
              </w:rPr>
            </w:pPr>
            <w:r>
              <w:rPr>
                <w:rFonts w:hint="eastAsia" w:ascii="宋体" w:hAnsi="宋体" w:eastAsia="宋体" w:cs="宋体"/>
                <w:sz w:val="21"/>
                <w:szCs w:val="21"/>
                <w:lang w:eastAsia="zh-CN" w:bidi="ar"/>
              </w:rPr>
              <w:t>投标人所投保温杯采用食品级316不锈钢内胆（中标后签订合同30日内提供由第三方检测机构出具的加盖CMA印章所投产品的成品检验报告，检测依据：GB4806.9-2023《食品安全国家标准食品接触用金属材料及制品》，检测结果要求：内胆合格）</w:t>
            </w:r>
          </w:p>
        </w:tc>
      </w:tr>
      <w:bookmarkEnd w:id="32"/>
    </w:tbl>
    <w:p w14:paraId="764554CD">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采购文件</w:t>
      </w:r>
      <w:r>
        <w:rPr>
          <w:rFonts w:ascii="宋体" w:eastAsia="宋体"/>
          <w:b/>
          <w:szCs w:val="20"/>
          <w:lang w:eastAsia="zh-CN"/>
        </w:rPr>
        <w:t>要求和条件作投标无效处理。</w:t>
      </w:r>
    </w:p>
    <w:p w14:paraId="77E181AB">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四、技术要求</w:t>
      </w:r>
    </w:p>
    <w:p w14:paraId="2F9D4119">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hint="eastAsia" w:eastAsia="宋体"/>
          <w:b/>
          <w:kern w:val="2"/>
          <w:sz w:val="21"/>
          <w:lang w:eastAsia="zh-CN"/>
        </w:rPr>
        <w:t>、评分时，如对一项采购技术要求（以划分框为准）中的内容存在两处（或以上）负偏离的，在评分时只作一项负偏离扣分。</w:t>
      </w:r>
    </w:p>
    <w:p w14:paraId="42823470">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”指标项为重要参数条款，负偏离时依相关评分准则内容作重点扣分处理。</w:t>
      </w:r>
    </w:p>
    <w:p w14:paraId="39FD7DA6">
      <w:pPr>
        <w:widowControl w:val="0"/>
        <w:ind w:firstLine="422" w:firstLineChars="200"/>
        <w:jc w:val="both"/>
        <w:rPr>
          <w:rFonts w:eastAsia="宋体"/>
          <w:b/>
          <w:kern w:val="2"/>
          <w:sz w:val="21"/>
          <w:szCs w:val="21"/>
          <w:lang w:eastAsia="zh-CN"/>
        </w:rPr>
      </w:pPr>
      <w:r>
        <w:rPr>
          <w:rFonts w:eastAsia="宋体"/>
          <w:b/>
          <w:kern w:val="2"/>
          <w:sz w:val="21"/>
          <w:szCs w:val="21"/>
          <w:lang w:eastAsia="zh-CN"/>
        </w:rPr>
        <w:t>3</w:t>
      </w:r>
      <w:r>
        <w:rPr>
          <w:rFonts w:hint="eastAsia" w:eastAsia="宋体"/>
          <w:b/>
          <w:kern w:val="2"/>
          <w:sz w:val="21"/>
          <w:szCs w:val="21"/>
          <w:lang w:eastAsia="zh-CN"/>
        </w:rPr>
        <w:t>、</w:t>
      </w:r>
      <w:bookmarkStart w:id="33" w:name="_Hlk72585069"/>
      <w:r>
        <w:rPr>
          <w:rFonts w:hint="eastAsia" w:eastAsia="宋体"/>
          <w:b/>
          <w:kern w:val="2"/>
          <w:sz w:val="21"/>
          <w:szCs w:val="21"/>
          <w:lang w:eastAsia="zh-CN"/>
        </w:rPr>
        <w:t>采购技术要求中，用</w:t>
      </w:r>
      <w:r>
        <w:rPr>
          <w:rFonts w:hint="eastAsia" w:eastAsia="宋体"/>
          <w:b/>
          <w:color w:val="FF0000"/>
          <w:kern w:val="2"/>
          <w:sz w:val="21"/>
          <w:szCs w:val="21"/>
          <w:lang w:eastAsia="zh-CN"/>
        </w:rPr>
        <w:t>红色加粗字体标注</w:t>
      </w:r>
      <w:r>
        <w:rPr>
          <w:rFonts w:hint="eastAsia" w:eastAsia="宋体"/>
          <w:b/>
          <w:kern w:val="2"/>
          <w:sz w:val="21"/>
          <w:szCs w:val="21"/>
          <w:lang w:eastAsia="zh-CN"/>
        </w:rPr>
        <w:t>的指标项均要求提供证明资料；其余指标项未要求提供证明资料，无需提供相关证明资料。</w:t>
      </w:r>
    </w:p>
    <w:p w14:paraId="24186F28">
      <w:pPr>
        <w:widowControl w:val="0"/>
        <w:ind w:firstLine="422" w:firstLineChars="200"/>
        <w:jc w:val="both"/>
        <w:rPr>
          <w:rFonts w:hint="eastAsia" w:eastAsia="宋体"/>
          <w:b/>
          <w:color w:val="FF0000"/>
          <w:kern w:val="2"/>
          <w:sz w:val="21"/>
          <w:lang w:eastAsia="zh-CN"/>
        </w:rPr>
      </w:pPr>
      <w:r>
        <w:rPr>
          <w:rFonts w:hint="eastAsia" w:eastAsia="宋体"/>
          <w:b/>
          <w:color w:val="FF0000"/>
          <w:kern w:val="2"/>
          <w:sz w:val="21"/>
          <w:lang w:eastAsia="zh-CN"/>
        </w:rPr>
        <w:t>4</w:t>
      </w:r>
      <w:r>
        <w:rPr>
          <w:rFonts w:eastAsia="宋体"/>
          <w:b/>
          <w:color w:val="FF0000"/>
          <w:kern w:val="2"/>
          <w:sz w:val="21"/>
          <w:lang w:eastAsia="zh-CN"/>
        </w:rPr>
        <w:t>、</w:t>
      </w:r>
      <w:r>
        <w:rPr>
          <w:rFonts w:hint="eastAsia" w:eastAsia="宋体"/>
          <w:b/>
          <w:color w:val="FF0000"/>
          <w:kern w:val="2"/>
          <w:sz w:val="21"/>
          <w:lang w:eastAsia="zh-CN"/>
        </w:rPr>
        <w:t>涉及区间的技术要求，除特别注明以外，所投产品响应数值在采购文件要求的区间范围内即认定为满足该项技术要求。例：区间要求为5-20ML, 所投产品响应为5ML、10ML或20ML，即为满足该项技术要求。</w:t>
      </w:r>
    </w:p>
    <w:p w14:paraId="7FBA1AFF">
      <w:pPr>
        <w:widowControl w:val="0"/>
        <w:ind w:firstLine="422" w:firstLineChars="200"/>
        <w:jc w:val="both"/>
        <w:rPr>
          <w:rFonts w:hint="eastAsia" w:eastAsia="宋体"/>
          <w:b/>
          <w:color w:val="FF0000"/>
          <w:kern w:val="2"/>
          <w:sz w:val="21"/>
          <w:lang w:eastAsia="zh-CN"/>
        </w:rPr>
      </w:pPr>
      <w:r>
        <w:rPr>
          <w:rFonts w:hint="eastAsia" w:eastAsia="宋体"/>
          <w:b/>
          <w:color w:val="FF0000"/>
          <w:kern w:val="2"/>
          <w:sz w:val="21"/>
          <w:lang w:eastAsia="zh-CN"/>
        </w:rPr>
        <w:t>5.如要求提供原材料（或零部件）检验（检测）报告，检验（检测）报告送检单位（委托单位）须是投标人或所投产品制造商（须与分项报价表一致）或所投产品原材料（或零部件）供应商。若送检单位（委托单位）不是投标人或所投产品制造商的，须同时提供投标人或所投产品制造商（须与分项报价表一致）购买对应原材料（或零部件）的承诺（格式自拟）。如要求提供成品检验（检测）报告，检验（检测）报告送检单位（委托单位）须是投标人或所投产品制造商（须与分项报价表一致）。</w:t>
      </w:r>
    </w:p>
    <w:p w14:paraId="3F7CA8EA">
      <w:pPr>
        <w:widowControl w:val="0"/>
        <w:ind w:firstLine="422" w:firstLineChars="200"/>
        <w:jc w:val="both"/>
        <w:rPr>
          <w:rFonts w:hint="eastAsia" w:eastAsia="宋体"/>
          <w:b/>
          <w:color w:val="FF0000"/>
          <w:kern w:val="2"/>
          <w:sz w:val="21"/>
          <w:lang w:eastAsia="zh-CN"/>
        </w:rPr>
      </w:pPr>
      <w:r>
        <w:rPr>
          <w:rFonts w:hint="eastAsia" w:eastAsia="宋体"/>
          <w:b/>
          <w:color w:val="FF0000"/>
          <w:kern w:val="2"/>
          <w:sz w:val="21"/>
          <w:lang w:eastAsia="zh-CN"/>
        </w:rPr>
        <w:t>6.相关证明材料的产品名称与采购文件要求的名称不完全一致的，需提供为同种产品的说明；若名称不完全一致又未提供说明的，由评审委员会判定是否符合文件要求。</w:t>
      </w:r>
    </w:p>
    <w:p w14:paraId="490B40CB">
      <w:pPr>
        <w:widowControl w:val="0"/>
        <w:ind w:firstLine="422" w:firstLineChars="200"/>
        <w:jc w:val="both"/>
        <w:rPr>
          <w:rFonts w:eastAsia="宋体"/>
          <w:b/>
          <w:kern w:val="2"/>
          <w:sz w:val="21"/>
          <w:szCs w:val="21"/>
          <w:lang w:eastAsia="zh-CN"/>
        </w:rPr>
      </w:pPr>
      <w:r>
        <w:rPr>
          <w:rFonts w:hint="eastAsia" w:eastAsia="宋体"/>
          <w:b/>
          <w:color w:val="FF0000"/>
          <w:kern w:val="2"/>
          <w:sz w:val="21"/>
          <w:lang w:eastAsia="zh-CN"/>
        </w:rPr>
        <w:t>7.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bookmarkEnd w:id="33"/>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99"/>
        <w:gridCol w:w="6708"/>
      </w:tblGrid>
      <w:tr w14:paraId="37BA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10" w:type="dxa"/>
            <w:vAlign w:val="center"/>
          </w:tcPr>
          <w:p w14:paraId="276A63B4">
            <w:pPr>
              <w:widowControl w:val="0"/>
              <w:jc w:val="center"/>
              <w:rPr>
                <w:rFonts w:hint="eastAsia" w:ascii="宋体" w:hAnsi="宋体" w:eastAsia="宋体" w:cs="宋体"/>
                <w:color w:val="000000"/>
                <w:kern w:val="2"/>
                <w:sz w:val="21"/>
                <w:szCs w:val="21"/>
                <w:lang w:eastAsia="zh-CN"/>
              </w:rPr>
            </w:pPr>
            <w:bookmarkStart w:id="34" w:name="_Hlk70236148"/>
            <w:r>
              <w:rPr>
                <w:rFonts w:hint="eastAsia" w:ascii="宋体" w:hAnsi="宋体" w:eastAsia="宋体" w:cs="宋体"/>
                <w:color w:val="000000"/>
                <w:kern w:val="2"/>
                <w:sz w:val="21"/>
                <w:szCs w:val="21"/>
                <w:lang w:eastAsia="zh-CN"/>
              </w:rPr>
              <w:t>序号</w:t>
            </w:r>
          </w:p>
        </w:tc>
        <w:tc>
          <w:tcPr>
            <w:tcW w:w="1091" w:type="dxa"/>
            <w:vAlign w:val="center"/>
          </w:tcPr>
          <w:p w14:paraId="6A235761">
            <w:pPr>
              <w:widowControl/>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货物名称</w:t>
            </w:r>
          </w:p>
        </w:tc>
        <w:tc>
          <w:tcPr>
            <w:tcW w:w="6659" w:type="dxa"/>
            <w:vAlign w:val="center"/>
          </w:tcPr>
          <w:p w14:paraId="18085802">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采购技术要求</w:t>
            </w:r>
          </w:p>
        </w:tc>
      </w:tr>
      <w:tr w14:paraId="0A77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restart"/>
            <w:vAlign w:val="center"/>
          </w:tcPr>
          <w:p w14:paraId="464286BA">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1091" w:type="dxa"/>
            <w:vMerge w:val="restart"/>
            <w:vAlign w:val="center"/>
          </w:tcPr>
          <w:p w14:paraId="771121D1">
            <w:pPr>
              <w:widowControl w:val="0"/>
              <w:snapToGrid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定制情侣</w:t>
            </w:r>
          </w:p>
          <w:p w14:paraId="6BE40DC8">
            <w:pPr>
              <w:widowControl w:val="0"/>
              <w:snapToGrid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礼盒</w:t>
            </w:r>
          </w:p>
        </w:tc>
        <w:tc>
          <w:tcPr>
            <w:tcW w:w="6659" w:type="dxa"/>
          </w:tcPr>
          <w:p w14:paraId="0C95F815">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b/>
                <w:kern w:val="2"/>
                <w:sz w:val="21"/>
                <w:szCs w:val="21"/>
                <w:lang w:eastAsia="zh-CN"/>
              </w:rPr>
              <w:t>★</w:t>
            </w:r>
            <w:r>
              <w:rPr>
                <w:rFonts w:hint="eastAsia" w:ascii="宋体" w:hAnsi="宋体" w:eastAsia="宋体" w:cs="宋体"/>
                <w:color w:val="000000"/>
                <w:sz w:val="21"/>
                <w:szCs w:val="21"/>
                <w:lang w:eastAsia="zh-CN" w:bidi="ar"/>
              </w:rPr>
              <w:t>1、礼盒内容:定制情侣红绳手链1对，定制咖啡杯碟1对，智能音箱1个，祝福卡1张。</w:t>
            </w:r>
          </w:p>
        </w:tc>
      </w:tr>
      <w:tr w14:paraId="07C1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vAlign w:val="center"/>
          </w:tcPr>
          <w:p w14:paraId="54385C90">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0A56D165">
            <w:pPr>
              <w:widowControl w:val="0"/>
              <w:jc w:val="center"/>
              <w:rPr>
                <w:rFonts w:hint="eastAsia" w:ascii="宋体" w:hAnsi="宋体" w:eastAsia="宋体" w:cs="宋体"/>
                <w:color w:val="000000"/>
                <w:kern w:val="2"/>
                <w:sz w:val="21"/>
                <w:szCs w:val="21"/>
                <w:lang w:eastAsia="zh-CN"/>
              </w:rPr>
            </w:pPr>
          </w:p>
        </w:tc>
        <w:tc>
          <w:tcPr>
            <w:tcW w:w="6659" w:type="dxa"/>
          </w:tcPr>
          <w:p w14:paraId="76EFF8BB">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2、定制情侣红绳手链要求:材质：锦纶黑红绳，沙金转运珠。可抽拉调节编织绳。</w:t>
            </w:r>
          </w:p>
        </w:tc>
      </w:tr>
      <w:tr w14:paraId="265C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10" w:type="dxa"/>
            <w:vMerge w:val="continue"/>
            <w:vAlign w:val="center"/>
          </w:tcPr>
          <w:p w14:paraId="2D8F15BA">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7E730486">
            <w:pPr>
              <w:widowControl w:val="0"/>
              <w:jc w:val="center"/>
              <w:rPr>
                <w:rFonts w:hint="eastAsia" w:ascii="宋体" w:hAnsi="宋体" w:eastAsia="宋体" w:cs="宋体"/>
                <w:color w:val="000000"/>
                <w:kern w:val="2"/>
                <w:sz w:val="21"/>
                <w:szCs w:val="21"/>
                <w:lang w:eastAsia="zh-CN"/>
              </w:rPr>
            </w:pPr>
          </w:p>
        </w:tc>
        <w:tc>
          <w:tcPr>
            <w:tcW w:w="6659" w:type="dxa"/>
          </w:tcPr>
          <w:p w14:paraId="05E2CB83">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3、定制咖啡杯碟要求:规格:2个杯2个碟2个咖啡勺；咖啡杯、碟材质:陶瓷，高温烧制，耐用不易脱落，烤花工艺；咖啡勺材质：食品级不锈钢勺，咖啡杯容量 260m1±20m1；可用于微波炉、消毒柜、烤箱和洗碗机。</w:t>
            </w:r>
          </w:p>
        </w:tc>
      </w:tr>
      <w:tr w14:paraId="1260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vAlign w:val="center"/>
          </w:tcPr>
          <w:p w14:paraId="7D15FED0">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519CEBBD">
            <w:pPr>
              <w:widowControl w:val="0"/>
              <w:jc w:val="center"/>
              <w:rPr>
                <w:rFonts w:hint="eastAsia" w:ascii="宋体" w:hAnsi="宋体" w:eastAsia="宋体" w:cs="宋体"/>
                <w:color w:val="000000"/>
                <w:kern w:val="2"/>
                <w:sz w:val="21"/>
                <w:szCs w:val="21"/>
                <w:lang w:eastAsia="zh-CN"/>
              </w:rPr>
            </w:pPr>
          </w:p>
        </w:tc>
        <w:tc>
          <w:tcPr>
            <w:tcW w:w="6659" w:type="dxa"/>
          </w:tcPr>
          <w:p w14:paraId="1CE5A6EE">
            <w:pPr>
              <w:widowControl/>
              <w:jc w:val="left"/>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4、智能音箱要求：规格：智能音箱主体1个，电源适配器和说明书；蓝牙版本不低于5.0；电源类型：电源供电；连接方式：支持蓝牙和WIFI；支持语音交互；喇叭功率</w:t>
            </w:r>
            <w:r>
              <w:rPr>
                <w:rFonts w:hint="eastAsia" w:ascii="宋体" w:hAnsi="宋体" w:eastAsia="宋体" w:cs="宋体"/>
                <w:color w:val="000000"/>
                <w:sz w:val="21"/>
                <w:szCs w:val="21"/>
                <w:lang w:eastAsia="zh-CN" w:bidi="ar"/>
              </w:rPr>
              <w:t>≥</w:t>
            </w:r>
            <w:r>
              <w:rPr>
                <w:rFonts w:hint="eastAsia" w:ascii="宋体" w:hAnsi="宋体" w:eastAsia="宋体" w:cs="宋体"/>
                <w:kern w:val="2"/>
                <w:sz w:val="21"/>
                <w:szCs w:val="21"/>
                <w:lang w:eastAsia="zh-CN"/>
              </w:rPr>
              <w:t>5W；支持LED时钟显示功能，亮度自适应调节。</w:t>
            </w:r>
          </w:p>
        </w:tc>
      </w:tr>
      <w:tr w14:paraId="0250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vAlign w:val="center"/>
          </w:tcPr>
          <w:p w14:paraId="5001480C">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153A6FF3">
            <w:pPr>
              <w:widowControl w:val="0"/>
              <w:jc w:val="center"/>
              <w:rPr>
                <w:rFonts w:hint="eastAsia" w:ascii="宋体" w:hAnsi="宋体" w:eastAsia="宋体" w:cs="宋体"/>
                <w:color w:val="000000"/>
                <w:kern w:val="2"/>
                <w:sz w:val="21"/>
                <w:szCs w:val="21"/>
                <w:lang w:eastAsia="zh-CN"/>
              </w:rPr>
            </w:pPr>
          </w:p>
        </w:tc>
        <w:tc>
          <w:tcPr>
            <w:tcW w:w="6659" w:type="dxa"/>
          </w:tcPr>
          <w:p w14:paraId="0C7AAF1A">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5、祝福卡要求:内含简短情侣甜蜜主题文案祝福语。</w:t>
            </w:r>
          </w:p>
        </w:tc>
      </w:tr>
      <w:tr w14:paraId="600B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vAlign w:val="center"/>
          </w:tcPr>
          <w:p w14:paraId="55D97FE8">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73A76C50">
            <w:pPr>
              <w:widowControl w:val="0"/>
              <w:jc w:val="center"/>
              <w:rPr>
                <w:rFonts w:hint="eastAsia" w:ascii="宋体" w:hAnsi="宋体" w:eastAsia="宋体" w:cs="宋体"/>
                <w:color w:val="000000"/>
                <w:kern w:val="2"/>
                <w:sz w:val="21"/>
                <w:szCs w:val="21"/>
                <w:lang w:eastAsia="zh-CN"/>
              </w:rPr>
            </w:pPr>
          </w:p>
        </w:tc>
        <w:tc>
          <w:tcPr>
            <w:tcW w:w="6659" w:type="dxa"/>
          </w:tcPr>
          <w:p w14:paraId="2C2485EC">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color w:val="000000"/>
                <w:sz w:val="21"/>
                <w:szCs w:val="21"/>
                <w:lang w:eastAsia="zh-CN" w:bidi="ar"/>
              </w:rPr>
              <w:t>6、</w:t>
            </w:r>
            <w:bookmarkStart w:id="35" w:name="OLE_LINK1"/>
            <w:r>
              <w:rPr>
                <w:rFonts w:hint="eastAsia" w:ascii="宋体" w:hAnsi="宋体" w:eastAsia="宋体" w:cs="宋体"/>
                <w:color w:val="000000"/>
                <w:sz w:val="21"/>
                <w:szCs w:val="21"/>
                <w:lang w:eastAsia="zh-CN" w:bidi="ar"/>
              </w:rPr>
              <w:t>包装:提供定制咖啡杯碟防磕裂破损包装，提供礼盒包装盒和礼盒袋，包装盒和礼盒袋的颜色可定制，需在封面设计印制logo，设计效果经采购人确认后印制；礼盒塑封</w:t>
            </w:r>
            <w:bookmarkEnd w:id="35"/>
            <w:r>
              <w:rPr>
                <w:rFonts w:hint="eastAsia" w:ascii="宋体" w:hAnsi="宋体" w:eastAsia="宋体" w:cs="宋体"/>
                <w:color w:val="000000"/>
                <w:sz w:val="21"/>
                <w:szCs w:val="21"/>
                <w:lang w:eastAsia="zh-CN" w:bidi="ar"/>
              </w:rPr>
              <w:t>。</w:t>
            </w:r>
          </w:p>
        </w:tc>
      </w:tr>
      <w:tr w14:paraId="31D0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vAlign w:val="center"/>
          </w:tcPr>
          <w:p w14:paraId="2CB454AC">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74AC1EE0">
            <w:pPr>
              <w:widowControl w:val="0"/>
              <w:jc w:val="center"/>
              <w:rPr>
                <w:rFonts w:hint="eastAsia" w:ascii="宋体" w:hAnsi="宋体" w:eastAsia="宋体" w:cs="宋体"/>
                <w:color w:val="000000"/>
                <w:kern w:val="2"/>
                <w:sz w:val="21"/>
                <w:szCs w:val="21"/>
                <w:lang w:eastAsia="zh-CN"/>
              </w:rPr>
            </w:pPr>
          </w:p>
        </w:tc>
        <w:tc>
          <w:tcPr>
            <w:tcW w:w="6659" w:type="dxa"/>
          </w:tcPr>
          <w:p w14:paraId="6F0C9370">
            <w:pPr>
              <w:widowControl/>
              <w:jc w:val="left"/>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color w:val="000000"/>
                <w:sz w:val="21"/>
                <w:szCs w:val="21"/>
                <w:lang w:eastAsia="zh-CN" w:bidi="ar"/>
              </w:rPr>
              <w:t>7、礼盒内每件单品支持logo设计定制，设计效果按采购人确认后印制；每件单品整体色调和礼盒同色系，礼盒整体提供≥3种颜色选择。</w:t>
            </w:r>
          </w:p>
        </w:tc>
      </w:tr>
      <w:tr w14:paraId="4382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restart"/>
            <w:vAlign w:val="center"/>
          </w:tcPr>
          <w:p w14:paraId="149CB0D8">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p>
        </w:tc>
        <w:tc>
          <w:tcPr>
            <w:tcW w:w="1091" w:type="dxa"/>
            <w:vMerge w:val="restart"/>
            <w:vAlign w:val="center"/>
          </w:tcPr>
          <w:p w14:paraId="24338848">
            <w:pPr>
              <w:widowControl w:val="0"/>
              <w:snapToGrid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定制暖心礼盒</w:t>
            </w:r>
          </w:p>
        </w:tc>
        <w:tc>
          <w:tcPr>
            <w:tcW w:w="6659" w:type="dxa"/>
          </w:tcPr>
          <w:p w14:paraId="748F5C76">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b/>
                <w:kern w:val="2"/>
                <w:sz w:val="21"/>
                <w:szCs w:val="21"/>
                <w:lang w:eastAsia="zh-CN"/>
              </w:rPr>
              <w:t>★</w:t>
            </w:r>
            <w:r>
              <w:rPr>
                <w:rFonts w:hint="eastAsia" w:ascii="宋体" w:hAnsi="宋体" w:eastAsia="宋体" w:cs="宋体"/>
                <w:color w:val="000000"/>
                <w:sz w:val="21"/>
                <w:szCs w:val="21"/>
                <w:lang w:eastAsia="zh-CN" w:bidi="ar"/>
              </w:rPr>
              <w:t>1、礼盒内容:硬面三折笔记本1本，签字笔1支，保温杯1个，雨伞1把和充电宝1个。</w:t>
            </w:r>
          </w:p>
        </w:tc>
      </w:tr>
      <w:tr w14:paraId="5C42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66572589">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21337ED3">
            <w:pPr>
              <w:widowControl w:val="0"/>
              <w:jc w:val="both"/>
              <w:rPr>
                <w:rFonts w:hint="eastAsia" w:ascii="宋体" w:hAnsi="宋体" w:eastAsia="宋体" w:cs="宋体"/>
                <w:color w:val="000000"/>
                <w:kern w:val="2"/>
                <w:sz w:val="21"/>
                <w:szCs w:val="21"/>
                <w:lang w:eastAsia="zh-CN"/>
              </w:rPr>
            </w:pPr>
          </w:p>
        </w:tc>
        <w:tc>
          <w:tcPr>
            <w:tcW w:w="6659" w:type="dxa"/>
          </w:tcPr>
          <w:p w14:paraId="7A7CBD50">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2、定制硬面三折笔记本要求:尺寸:155mm±10mm*210mm±10mm;封面材质:磨砂褶皱皮料;内页张数:不少于100张;带绸带书签;支持封面 1ogo设计定制，包含但不限于烫金、烫银或压印效果；</w:t>
            </w:r>
          </w:p>
        </w:tc>
      </w:tr>
      <w:tr w14:paraId="14B7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6DF1AF4C">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25686439">
            <w:pPr>
              <w:widowControl w:val="0"/>
              <w:jc w:val="both"/>
              <w:rPr>
                <w:rFonts w:hint="eastAsia" w:ascii="宋体" w:hAnsi="宋体" w:eastAsia="宋体" w:cs="宋体"/>
                <w:color w:val="000000"/>
                <w:kern w:val="2"/>
                <w:sz w:val="21"/>
                <w:szCs w:val="21"/>
                <w:lang w:eastAsia="zh-CN"/>
              </w:rPr>
            </w:pPr>
          </w:p>
        </w:tc>
        <w:tc>
          <w:tcPr>
            <w:tcW w:w="6659" w:type="dxa"/>
          </w:tcPr>
          <w:p w14:paraId="6C0A6430">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3、签字笔要求:可按动的黑色金属签字水笔;长度:140mm±5mm。</w:t>
            </w:r>
          </w:p>
        </w:tc>
      </w:tr>
      <w:tr w14:paraId="14C3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7D46B476">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5C01E507">
            <w:pPr>
              <w:widowControl w:val="0"/>
              <w:jc w:val="both"/>
              <w:rPr>
                <w:rFonts w:hint="eastAsia" w:ascii="宋体" w:hAnsi="宋体" w:eastAsia="宋体" w:cs="宋体"/>
                <w:color w:val="000000"/>
                <w:kern w:val="2"/>
                <w:sz w:val="21"/>
                <w:szCs w:val="21"/>
                <w:lang w:eastAsia="zh-CN"/>
              </w:rPr>
            </w:pPr>
          </w:p>
        </w:tc>
        <w:tc>
          <w:tcPr>
            <w:tcW w:w="6659" w:type="dxa"/>
          </w:tcPr>
          <w:p w14:paraId="481BDD0F">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sz w:val="21"/>
                <w:szCs w:val="21"/>
                <w:lang w:eastAsia="zh-CN" w:bidi="ar"/>
              </w:rPr>
              <w:t>4、保温杯要求:食品级316不锈钢内胆，304不锈钢外壳;容量:450ml±30ml;尺寸:160mm±5mm*80mm±5mm;保温性能:不少于6个小时。</w:t>
            </w:r>
          </w:p>
        </w:tc>
      </w:tr>
      <w:tr w14:paraId="4FD1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3CA1B8F4">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0F73D36C">
            <w:pPr>
              <w:widowControl w:val="0"/>
              <w:jc w:val="both"/>
              <w:rPr>
                <w:rFonts w:hint="eastAsia" w:ascii="宋体" w:hAnsi="宋体" w:eastAsia="宋体" w:cs="宋体"/>
                <w:color w:val="000000"/>
                <w:kern w:val="2"/>
                <w:sz w:val="21"/>
                <w:szCs w:val="21"/>
                <w:lang w:eastAsia="zh-CN"/>
              </w:rPr>
            </w:pPr>
          </w:p>
        </w:tc>
        <w:tc>
          <w:tcPr>
            <w:tcW w:w="6659" w:type="dxa"/>
          </w:tcPr>
          <w:p w14:paraId="23450552">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5、晴雨伞要求:伞骨数量:≥7根;半径:50cm±5cm;紫外线防护系数:UPF50+;打开方式:手动;伞面:高密度防晒黑胶布;伞柄:磨砂 ABS+挂绳;折叠尺寸:18±6cm；</w:t>
            </w:r>
          </w:p>
        </w:tc>
      </w:tr>
      <w:tr w14:paraId="43AE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05D23A44">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418FCC0B">
            <w:pPr>
              <w:widowControl w:val="0"/>
              <w:jc w:val="both"/>
              <w:rPr>
                <w:rFonts w:hint="eastAsia" w:ascii="宋体" w:hAnsi="宋体" w:eastAsia="宋体" w:cs="宋体"/>
                <w:color w:val="000000"/>
                <w:kern w:val="2"/>
                <w:sz w:val="21"/>
                <w:szCs w:val="21"/>
                <w:lang w:eastAsia="zh-CN"/>
              </w:rPr>
            </w:pPr>
          </w:p>
        </w:tc>
        <w:tc>
          <w:tcPr>
            <w:tcW w:w="6659" w:type="dxa"/>
          </w:tcPr>
          <w:p w14:paraId="7ED606E1">
            <w:pPr>
              <w:widowControl/>
              <w:jc w:val="left"/>
              <w:textAlignment w:val="top"/>
              <w:rPr>
                <w:rFonts w:hint="eastAsia" w:ascii="宋体" w:hAnsi="宋体" w:eastAsia="宋体" w:cs="宋体"/>
                <w:b/>
                <w:kern w:val="2"/>
                <w:sz w:val="21"/>
                <w:szCs w:val="21"/>
                <w:lang w:eastAsia="zh-CN"/>
              </w:rPr>
            </w:pPr>
            <w:r>
              <w:rPr>
                <w:rFonts w:hint="eastAsia" w:ascii="宋体" w:hAnsi="宋体" w:eastAsia="宋体" w:cs="宋体"/>
                <w:color w:val="000000"/>
                <w:sz w:val="21"/>
                <w:szCs w:val="21"/>
                <w:lang w:eastAsia="zh-CN" w:bidi="ar"/>
              </w:rPr>
              <w:t>★6、充电宝电池容量不低于10000mAh，充电功率≥22 .5 W,标配USB Type-C充电线1根，支持不少于2个接口同时输出。</w:t>
            </w:r>
          </w:p>
        </w:tc>
      </w:tr>
      <w:tr w14:paraId="7C0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03A6F281">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5B1F4750">
            <w:pPr>
              <w:widowControl w:val="0"/>
              <w:jc w:val="both"/>
              <w:rPr>
                <w:rFonts w:hint="eastAsia" w:ascii="宋体" w:hAnsi="宋体" w:eastAsia="宋体" w:cs="宋体"/>
                <w:color w:val="000000"/>
                <w:kern w:val="2"/>
                <w:sz w:val="21"/>
                <w:szCs w:val="21"/>
                <w:lang w:eastAsia="zh-CN"/>
              </w:rPr>
            </w:pPr>
          </w:p>
        </w:tc>
        <w:tc>
          <w:tcPr>
            <w:tcW w:w="6659" w:type="dxa"/>
          </w:tcPr>
          <w:p w14:paraId="6E72729A">
            <w:pPr>
              <w:widowControl/>
              <w:jc w:val="left"/>
              <w:textAlignment w:val="top"/>
              <w:rPr>
                <w:rFonts w:hint="eastAsia" w:ascii="宋体" w:hAnsi="宋体" w:eastAsia="宋体" w:cs="宋体"/>
                <w:b/>
                <w:bCs/>
                <w:color w:val="000000"/>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color w:val="000000"/>
                <w:sz w:val="21"/>
                <w:szCs w:val="21"/>
                <w:lang w:eastAsia="zh-CN" w:bidi="ar"/>
              </w:rPr>
              <w:t>7、礼盒内每件单品支持logo设计定制，设计效果按采购人确认后印制；每件单品整体色调和礼盒同色系，礼盒整体提供≥3种颜色选择。</w:t>
            </w:r>
          </w:p>
        </w:tc>
      </w:tr>
      <w:tr w14:paraId="3E9D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778140BA">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42394849">
            <w:pPr>
              <w:widowControl w:val="0"/>
              <w:jc w:val="both"/>
              <w:rPr>
                <w:rFonts w:hint="eastAsia" w:ascii="宋体" w:hAnsi="宋体" w:eastAsia="宋体" w:cs="宋体"/>
                <w:color w:val="000000"/>
                <w:kern w:val="2"/>
                <w:sz w:val="21"/>
                <w:szCs w:val="21"/>
                <w:lang w:eastAsia="zh-CN"/>
              </w:rPr>
            </w:pPr>
          </w:p>
        </w:tc>
        <w:tc>
          <w:tcPr>
            <w:tcW w:w="6659" w:type="dxa"/>
          </w:tcPr>
          <w:p w14:paraId="3CF5CFCC">
            <w:pPr>
              <w:widowControl/>
              <w:jc w:val="left"/>
              <w:textAlignment w:val="top"/>
              <w:rPr>
                <w:rFonts w:hint="eastAsia" w:ascii="宋体" w:hAnsi="宋体" w:eastAsia="宋体" w:cs="宋体"/>
                <w:color w:val="000000"/>
                <w:sz w:val="21"/>
                <w:szCs w:val="21"/>
                <w:lang w:eastAsia="zh-CN" w:bidi="ar"/>
              </w:rPr>
            </w:pPr>
            <w:r>
              <w:rPr>
                <w:rFonts w:hint="eastAsia" w:ascii="宋体" w:hAnsi="宋体" w:eastAsia="宋体" w:cs="宋体"/>
                <w:kern w:val="2"/>
                <w:sz w:val="21"/>
                <w:szCs w:val="21"/>
                <w:lang w:eastAsia="zh-CN"/>
              </w:rPr>
              <w:t>▲8、</w:t>
            </w:r>
            <w:r>
              <w:rPr>
                <w:rFonts w:hint="eastAsia" w:ascii="宋体" w:hAnsi="宋体" w:eastAsia="宋体" w:cs="宋体"/>
                <w:color w:val="000000"/>
                <w:sz w:val="21"/>
                <w:szCs w:val="21"/>
                <w:lang w:eastAsia="zh-CN" w:bidi="ar"/>
              </w:rPr>
              <w:t>包装:提供礼盒包装盒、礼盒袋及每件单品之间填充材料固定，包装盒和礼盒袋的颜色可定制，需在封面设计印制logo，设计效果经采购人确认后印制；礼盒塑封。</w:t>
            </w:r>
          </w:p>
        </w:tc>
      </w:tr>
      <w:bookmarkEnd w:id="34"/>
    </w:tbl>
    <w:p w14:paraId="19DDAFF8">
      <w:pPr>
        <w:widowControl w:val="0"/>
        <w:jc w:val="both"/>
        <w:rPr>
          <w:rFonts w:eastAsia="宋体"/>
          <w:b/>
          <w:kern w:val="2"/>
          <w:sz w:val="21"/>
          <w:szCs w:val="21"/>
          <w:lang w:eastAsia="zh-CN"/>
        </w:rPr>
      </w:pPr>
    </w:p>
    <w:p w14:paraId="6F6961CD">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五、商务要求</w:t>
      </w:r>
    </w:p>
    <w:p w14:paraId="4A199B05">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、评分时，如对一项采购商务要求（以划分框为准）中的内容存在两处（或以上）负偏离的，在评分时只作一项负偏离扣分。</w:t>
      </w:r>
    </w:p>
    <w:p w14:paraId="47967A7F">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”指标项为重要参数，负偏离时依相关评分准则内容作重点扣分处理。</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56"/>
        <w:gridCol w:w="6068"/>
      </w:tblGrid>
      <w:tr w14:paraId="7804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B47953F">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序号</w:t>
            </w:r>
          </w:p>
        </w:tc>
        <w:tc>
          <w:tcPr>
            <w:tcW w:w="1827" w:type="dxa"/>
            <w:tcBorders>
              <w:top w:val="single" w:color="auto" w:sz="4" w:space="0"/>
              <w:left w:val="single" w:color="auto" w:sz="4" w:space="0"/>
              <w:bottom w:val="single" w:color="auto" w:sz="4" w:space="0"/>
              <w:right w:val="single" w:color="auto" w:sz="4" w:space="0"/>
            </w:tcBorders>
            <w:vAlign w:val="center"/>
          </w:tcPr>
          <w:p w14:paraId="4843A118">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项目名称</w:t>
            </w:r>
          </w:p>
        </w:tc>
        <w:tc>
          <w:tcPr>
            <w:tcW w:w="6342" w:type="dxa"/>
            <w:tcBorders>
              <w:top w:val="single" w:color="auto" w:sz="4" w:space="0"/>
              <w:left w:val="single" w:color="auto" w:sz="4" w:space="0"/>
              <w:bottom w:val="single" w:color="auto" w:sz="4" w:space="0"/>
              <w:right w:val="single" w:color="auto" w:sz="4" w:space="0"/>
            </w:tcBorders>
            <w:vAlign w:val="center"/>
          </w:tcPr>
          <w:p w14:paraId="44E3720C">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商务需求</w:t>
            </w:r>
          </w:p>
        </w:tc>
      </w:tr>
      <w:tr w14:paraId="25F3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889" w:type="dxa"/>
            <w:gridSpan w:val="3"/>
            <w:tcBorders>
              <w:top w:val="single" w:color="auto" w:sz="4" w:space="0"/>
              <w:left w:val="single" w:color="auto" w:sz="4" w:space="0"/>
              <w:bottom w:val="single" w:color="auto" w:sz="4" w:space="0"/>
              <w:right w:val="single" w:color="auto" w:sz="4" w:space="0"/>
            </w:tcBorders>
            <w:vAlign w:val="center"/>
          </w:tcPr>
          <w:p w14:paraId="6E807B80">
            <w:pPr>
              <w:widowControl/>
              <w:wordWrap w:val="0"/>
              <w:spacing w:before="100" w:beforeAutospacing="1" w:after="100" w:afterAutospacing="1" w:line="276" w:lineRule="auto"/>
              <w:jc w:val="left"/>
              <w:rPr>
                <w:rFonts w:ascii="宋体" w:hAnsi="宋体" w:eastAsia="宋体" w:cs="宋体"/>
                <w:kern w:val="2"/>
                <w:sz w:val="21"/>
                <w:szCs w:val="21"/>
                <w:lang w:eastAsia="zh-CN"/>
              </w:rPr>
            </w:pPr>
            <w:r>
              <w:rPr>
                <w:rFonts w:ascii="宋体" w:hAnsi="宋体" w:eastAsia="宋体" w:cs="宋体"/>
                <w:sz w:val="21"/>
                <w:szCs w:val="21"/>
                <w:lang w:eastAsia="zh-CN"/>
              </w:rPr>
              <w:t>（一）保修期内售后服务要求</w:t>
            </w:r>
          </w:p>
        </w:tc>
      </w:tr>
      <w:tr w14:paraId="23F4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FBDD76E">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827" w:type="dxa"/>
            <w:tcBorders>
              <w:top w:val="single" w:color="auto" w:sz="4" w:space="0"/>
              <w:left w:val="single" w:color="auto" w:sz="4" w:space="0"/>
              <w:bottom w:val="single" w:color="auto" w:sz="4" w:space="0"/>
              <w:right w:val="single" w:color="auto" w:sz="4" w:space="0"/>
            </w:tcBorders>
            <w:vAlign w:val="center"/>
          </w:tcPr>
          <w:p w14:paraId="08443197">
            <w:pPr>
              <w:widowControl w:val="0"/>
              <w:spacing w:line="276"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供货期限</w:t>
            </w:r>
          </w:p>
        </w:tc>
        <w:tc>
          <w:tcPr>
            <w:tcW w:w="6342" w:type="dxa"/>
            <w:tcBorders>
              <w:top w:val="single" w:color="auto" w:sz="4" w:space="0"/>
              <w:left w:val="single" w:color="auto" w:sz="4" w:space="0"/>
              <w:bottom w:val="single" w:color="auto" w:sz="4" w:space="0"/>
              <w:right w:val="single" w:color="auto" w:sz="4" w:space="0"/>
            </w:tcBorders>
          </w:tcPr>
          <w:p w14:paraId="16F87658">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r>
              <w:rPr>
                <w:rFonts w:hint="eastAsia" w:eastAsia="宋体"/>
                <w:kern w:val="2"/>
                <w:sz w:val="21"/>
                <w:lang w:eastAsia="zh-CN"/>
              </w:rPr>
              <w:t>★</w:t>
            </w:r>
            <w:r>
              <w:rPr>
                <w:rFonts w:hint="eastAsia" w:ascii="宋体" w:hAnsi="宋体" w:eastAsia="宋体" w:cs="宋体"/>
                <w:kern w:val="2"/>
                <w:sz w:val="21"/>
                <w:szCs w:val="21"/>
                <w:lang w:eastAsia="zh-CN"/>
              </w:rPr>
              <w:t>合同签订之日起30个日历日内完成供货。</w:t>
            </w:r>
          </w:p>
        </w:tc>
      </w:tr>
      <w:tr w14:paraId="1D64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80C53BA">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827" w:type="dxa"/>
            <w:tcBorders>
              <w:top w:val="single" w:color="auto" w:sz="4" w:space="0"/>
              <w:left w:val="single" w:color="auto" w:sz="4" w:space="0"/>
              <w:bottom w:val="single" w:color="auto" w:sz="4" w:space="0"/>
              <w:right w:val="single" w:color="auto" w:sz="4" w:space="0"/>
            </w:tcBorders>
            <w:vAlign w:val="center"/>
          </w:tcPr>
          <w:p w14:paraId="0F9CAC7D">
            <w:pPr>
              <w:widowControl w:val="0"/>
              <w:spacing w:line="276" w:lineRule="auto"/>
              <w:jc w:val="both"/>
              <w:rPr>
                <w:rFonts w:ascii="宋体" w:hAnsi="宋体" w:eastAsia="宋体" w:cs="宋体"/>
                <w:sz w:val="21"/>
                <w:szCs w:val="21"/>
                <w:highlight w:val="yellow"/>
                <w:lang w:eastAsia="zh-CN"/>
              </w:rPr>
            </w:pPr>
            <w:r>
              <w:rPr>
                <w:rFonts w:hint="eastAsia" w:ascii="宋体" w:hAnsi="宋体" w:eastAsia="宋体" w:cs="宋体"/>
                <w:sz w:val="21"/>
                <w:szCs w:val="21"/>
                <w:lang w:eastAsia="zh-CN"/>
              </w:rPr>
              <w:t>免费保修期</w:t>
            </w:r>
          </w:p>
        </w:tc>
        <w:tc>
          <w:tcPr>
            <w:tcW w:w="6342" w:type="dxa"/>
            <w:tcBorders>
              <w:top w:val="single" w:color="auto" w:sz="4" w:space="0"/>
              <w:left w:val="single" w:color="auto" w:sz="4" w:space="0"/>
              <w:bottom w:val="single" w:color="auto" w:sz="4" w:space="0"/>
              <w:right w:val="single" w:color="auto" w:sz="4" w:space="0"/>
            </w:tcBorders>
          </w:tcPr>
          <w:p w14:paraId="2110DD23">
            <w:pPr>
              <w:widowControl/>
              <w:wordWrap w:val="0"/>
              <w:spacing w:before="100" w:beforeAutospacing="1" w:after="100" w:afterAutospacing="1" w:line="276" w:lineRule="auto"/>
              <w:jc w:val="left"/>
              <w:rPr>
                <w:rFonts w:ascii="宋体" w:hAnsi="宋体" w:eastAsia="宋体" w:cs="宋体"/>
                <w:sz w:val="21"/>
                <w:szCs w:val="21"/>
                <w:highlight w:val="yellow"/>
                <w:lang w:eastAsia="zh-CN"/>
              </w:rPr>
            </w:pPr>
            <w:r>
              <w:rPr>
                <w:rFonts w:hint="eastAsia" w:ascii="宋体" w:hAnsi="宋体" w:eastAsia="宋体" w:cs="宋体"/>
                <w:sz w:val="21"/>
                <w:szCs w:val="21"/>
                <w:lang w:eastAsia="zh-CN"/>
              </w:rPr>
              <w:t>免费</w:t>
            </w:r>
            <w:r>
              <w:rPr>
                <w:rFonts w:hint="eastAsia" w:ascii="宋体" w:hAnsi="宋体" w:eastAsia="宋体" w:cs="宋体"/>
                <w:kern w:val="2"/>
                <w:sz w:val="21"/>
                <w:szCs w:val="21"/>
                <w:lang w:eastAsia="zh-CN"/>
              </w:rPr>
              <w:t>保修期为1年，起始时间自验收合格之日起计算。</w:t>
            </w:r>
          </w:p>
        </w:tc>
      </w:tr>
      <w:tr w14:paraId="07FC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889" w:type="dxa"/>
            <w:gridSpan w:val="3"/>
            <w:tcBorders>
              <w:top w:val="single" w:color="auto" w:sz="4" w:space="0"/>
              <w:left w:val="single" w:color="auto" w:sz="4" w:space="0"/>
              <w:bottom w:val="single" w:color="auto" w:sz="4" w:space="0"/>
              <w:right w:val="single" w:color="auto" w:sz="4" w:space="0"/>
            </w:tcBorders>
            <w:vAlign w:val="center"/>
          </w:tcPr>
          <w:p w14:paraId="7D46776C">
            <w:pPr>
              <w:widowControl/>
              <w:wordWrap w:val="0"/>
              <w:spacing w:before="100" w:beforeAutospacing="1" w:after="100" w:afterAutospacing="1" w:line="276" w:lineRule="auto"/>
              <w:jc w:val="left"/>
              <w:rPr>
                <w:rFonts w:ascii="宋体" w:hAnsi="宋体" w:eastAsia="宋体" w:cs="宋体"/>
                <w:kern w:val="2"/>
                <w:sz w:val="21"/>
                <w:szCs w:val="21"/>
                <w:lang w:eastAsia="zh-CN"/>
              </w:rPr>
            </w:pPr>
            <w:r>
              <w:rPr>
                <w:rFonts w:ascii="宋体" w:hAnsi="宋体" w:eastAsia="宋体" w:cs="宋体"/>
                <w:sz w:val="21"/>
                <w:szCs w:val="21"/>
                <w:lang w:eastAsia="zh-CN"/>
              </w:rPr>
              <w:t>（二）其他商务要求</w:t>
            </w:r>
          </w:p>
        </w:tc>
      </w:tr>
      <w:tr w14:paraId="12FD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20" w:type="dxa"/>
            <w:vMerge w:val="restart"/>
            <w:tcBorders>
              <w:top w:val="single" w:color="auto" w:sz="4" w:space="0"/>
              <w:left w:val="single" w:color="auto" w:sz="4" w:space="0"/>
              <w:right w:val="single" w:color="auto" w:sz="4" w:space="0"/>
            </w:tcBorders>
            <w:vAlign w:val="center"/>
          </w:tcPr>
          <w:p w14:paraId="256B175C">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827" w:type="dxa"/>
            <w:vMerge w:val="restart"/>
            <w:tcBorders>
              <w:top w:val="single" w:color="auto" w:sz="4" w:space="0"/>
              <w:left w:val="single" w:color="auto" w:sz="4" w:space="0"/>
              <w:right w:val="single" w:color="auto" w:sz="4" w:space="0"/>
            </w:tcBorders>
            <w:vAlign w:val="center"/>
          </w:tcPr>
          <w:p w14:paraId="75F6406C">
            <w:pPr>
              <w:widowControl w:val="0"/>
              <w:spacing w:line="276"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交付与验收</w:t>
            </w:r>
          </w:p>
        </w:tc>
        <w:tc>
          <w:tcPr>
            <w:tcW w:w="6342" w:type="dxa"/>
            <w:tcBorders>
              <w:top w:val="single" w:color="auto" w:sz="4" w:space="0"/>
              <w:left w:val="single" w:color="auto" w:sz="4" w:space="0"/>
              <w:bottom w:val="single" w:color="auto" w:sz="4" w:space="0"/>
              <w:right w:val="single" w:color="auto" w:sz="4" w:space="0"/>
            </w:tcBorders>
          </w:tcPr>
          <w:p w14:paraId="452CCC5D">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r>
              <w:rPr>
                <w:rFonts w:hint="eastAsia" w:ascii="宋体" w:hAnsi="宋体" w:eastAsia="宋体" w:cs="宋体"/>
                <w:kern w:val="2"/>
                <w:sz w:val="21"/>
                <w:szCs w:val="21"/>
                <w:lang w:eastAsia="zh-CN"/>
              </w:rPr>
              <w:t>1.交付地点：深圳市区域内</w:t>
            </w:r>
            <w:r>
              <w:rPr>
                <w:rFonts w:hint="eastAsia" w:eastAsia="宋体"/>
                <w:bCs/>
                <w:kern w:val="2"/>
                <w:sz w:val="21"/>
                <w:szCs w:val="21"/>
                <w:lang w:eastAsia="zh-CN"/>
              </w:rPr>
              <w:t>采购人指定地点</w:t>
            </w:r>
            <w:r>
              <w:rPr>
                <w:rFonts w:hint="eastAsia" w:ascii="宋体" w:hAnsi="宋体" w:eastAsia="宋体" w:cs="宋体"/>
                <w:kern w:val="2"/>
                <w:sz w:val="21"/>
                <w:szCs w:val="21"/>
                <w:lang w:eastAsia="zh-CN"/>
              </w:rPr>
              <w:t>。</w:t>
            </w:r>
          </w:p>
        </w:tc>
      </w:tr>
      <w:tr w14:paraId="54F2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0" w:type="dxa"/>
            <w:vMerge w:val="continue"/>
            <w:tcBorders>
              <w:left w:val="single" w:color="auto" w:sz="4" w:space="0"/>
              <w:right w:val="single" w:color="auto" w:sz="4" w:space="0"/>
            </w:tcBorders>
            <w:vAlign w:val="center"/>
          </w:tcPr>
          <w:p w14:paraId="7716694D">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1827" w:type="dxa"/>
            <w:vMerge w:val="continue"/>
            <w:tcBorders>
              <w:left w:val="single" w:color="auto" w:sz="4" w:space="0"/>
              <w:right w:val="single" w:color="auto" w:sz="4" w:space="0"/>
            </w:tcBorders>
            <w:vAlign w:val="center"/>
          </w:tcPr>
          <w:p w14:paraId="77FABC31">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6342" w:type="dxa"/>
            <w:tcBorders>
              <w:top w:val="single" w:color="auto" w:sz="4" w:space="0"/>
              <w:left w:val="single" w:color="auto" w:sz="4" w:space="0"/>
              <w:bottom w:val="single" w:color="auto" w:sz="4" w:space="0"/>
              <w:right w:val="single" w:color="auto" w:sz="4" w:space="0"/>
            </w:tcBorders>
          </w:tcPr>
          <w:p w14:paraId="73C4669C">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r>
              <w:rPr>
                <w:rFonts w:hint="eastAsia" w:ascii="宋体" w:hAnsi="宋体" w:eastAsia="宋体" w:cs="宋体"/>
                <w:kern w:val="2"/>
                <w:sz w:val="21"/>
                <w:szCs w:val="21"/>
                <w:lang w:eastAsia="zh-CN"/>
              </w:rPr>
              <w:t>2.交付过程中所涉及的设备运输、安装调试、验收检测、提供设备操作说明书和人员意外责任等方面及其费用均由中标方负责。</w:t>
            </w:r>
          </w:p>
        </w:tc>
      </w:tr>
      <w:tr w14:paraId="059A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0" w:type="dxa"/>
            <w:vMerge w:val="continue"/>
            <w:tcBorders>
              <w:left w:val="single" w:color="auto" w:sz="4" w:space="0"/>
              <w:right w:val="single" w:color="auto" w:sz="4" w:space="0"/>
            </w:tcBorders>
            <w:vAlign w:val="center"/>
          </w:tcPr>
          <w:p w14:paraId="05EEDD4F">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1827" w:type="dxa"/>
            <w:vMerge w:val="continue"/>
            <w:tcBorders>
              <w:left w:val="single" w:color="auto" w:sz="4" w:space="0"/>
              <w:right w:val="single" w:color="auto" w:sz="4" w:space="0"/>
            </w:tcBorders>
            <w:vAlign w:val="center"/>
          </w:tcPr>
          <w:p w14:paraId="144E9572">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6342" w:type="dxa"/>
            <w:tcBorders>
              <w:top w:val="single" w:color="auto" w:sz="4" w:space="0"/>
              <w:left w:val="single" w:color="auto" w:sz="4" w:space="0"/>
              <w:bottom w:val="single" w:color="auto" w:sz="4" w:space="0"/>
              <w:right w:val="single" w:color="auto" w:sz="4" w:space="0"/>
            </w:tcBorders>
          </w:tcPr>
          <w:p w14:paraId="04E1F8C1">
            <w:pPr>
              <w:widowControl/>
              <w:wordWrap w:val="0"/>
              <w:spacing w:before="100" w:beforeAutospacing="1" w:after="100" w:afterAutospacing="1" w:line="276" w:lineRule="auto"/>
              <w:jc w:val="left"/>
              <w:rPr>
                <w:rFonts w:ascii="宋体" w:hAnsi="宋体" w:eastAsia="宋体" w:cs="宋体"/>
                <w:kern w:val="2"/>
                <w:sz w:val="21"/>
                <w:szCs w:val="21"/>
                <w:lang w:eastAsia="zh-CN"/>
              </w:rPr>
            </w:pPr>
            <w:r>
              <w:rPr>
                <w:rFonts w:hint="eastAsia" w:eastAsia="宋体"/>
                <w:kern w:val="2"/>
                <w:sz w:val="21"/>
                <w:lang w:eastAsia="zh-CN"/>
              </w:rPr>
              <w:t>★</w:t>
            </w:r>
            <w:r>
              <w:rPr>
                <w:rFonts w:hint="eastAsia" w:ascii="宋体" w:hAnsi="宋体" w:eastAsia="宋体" w:cs="宋体"/>
                <w:kern w:val="2"/>
                <w:sz w:val="21"/>
                <w:szCs w:val="21"/>
                <w:lang w:eastAsia="zh-CN"/>
              </w:rPr>
              <w:t>3.1验收要求：中标人货物经过双方检验认可后，签署验收报告，产品保修期自验收合格之日起算，由投标人提供产品保修文件。</w:t>
            </w:r>
          </w:p>
        </w:tc>
      </w:tr>
      <w:tr w14:paraId="1A10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20" w:type="dxa"/>
            <w:vMerge w:val="continue"/>
            <w:tcBorders>
              <w:left w:val="single" w:color="auto" w:sz="4" w:space="0"/>
              <w:right w:val="single" w:color="auto" w:sz="4" w:space="0"/>
            </w:tcBorders>
            <w:vAlign w:val="center"/>
          </w:tcPr>
          <w:p w14:paraId="4BA6B0E4">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1827" w:type="dxa"/>
            <w:vMerge w:val="continue"/>
            <w:tcBorders>
              <w:left w:val="single" w:color="auto" w:sz="4" w:space="0"/>
              <w:right w:val="single" w:color="auto" w:sz="4" w:space="0"/>
            </w:tcBorders>
            <w:vAlign w:val="center"/>
          </w:tcPr>
          <w:p w14:paraId="331E71BE">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6342" w:type="dxa"/>
            <w:tcBorders>
              <w:top w:val="single" w:color="auto" w:sz="4" w:space="0"/>
              <w:left w:val="single" w:color="auto" w:sz="4" w:space="0"/>
              <w:bottom w:val="single" w:color="auto" w:sz="4" w:space="0"/>
              <w:right w:val="single" w:color="auto" w:sz="4" w:space="0"/>
            </w:tcBorders>
          </w:tcPr>
          <w:p w14:paraId="32426CBB">
            <w:pPr>
              <w:widowControl w:val="0"/>
              <w:spacing w:line="340" w:lineRule="exact"/>
              <w:jc w:val="both"/>
              <w:rPr>
                <w:rFonts w:eastAsia="宋体"/>
                <w:bCs/>
                <w:kern w:val="2"/>
                <w:sz w:val="21"/>
                <w:szCs w:val="21"/>
                <w:lang w:eastAsia="zh-CN"/>
              </w:rPr>
            </w:pPr>
            <w:r>
              <w:rPr>
                <w:rFonts w:hint="eastAsia" w:eastAsia="宋体"/>
                <w:kern w:val="2"/>
                <w:sz w:val="21"/>
                <w:lang w:eastAsia="zh-CN"/>
              </w:rPr>
              <w:t>★</w:t>
            </w:r>
            <w:r>
              <w:rPr>
                <w:rFonts w:hint="eastAsia" w:eastAsia="宋体"/>
                <w:bCs/>
                <w:kern w:val="2"/>
                <w:sz w:val="21"/>
                <w:szCs w:val="21"/>
                <w:lang w:eastAsia="zh-CN"/>
              </w:rPr>
              <w:t>3.2当满足以下条件时，采购人才向中标人签发货物验收报告：</w:t>
            </w:r>
          </w:p>
          <w:p w14:paraId="02211E94">
            <w:pPr>
              <w:widowControl w:val="0"/>
              <w:jc w:val="both"/>
              <w:rPr>
                <w:rFonts w:eastAsia="宋体"/>
                <w:bCs/>
                <w:kern w:val="2"/>
                <w:sz w:val="21"/>
                <w:szCs w:val="21"/>
                <w:lang w:eastAsia="zh-CN"/>
              </w:rPr>
            </w:pPr>
            <w:r>
              <w:rPr>
                <w:rFonts w:hint="eastAsia" w:eastAsia="宋体"/>
                <w:bCs/>
                <w:kern w:val="2"/>
                <w:sz w:val="21"/>
                <w:szCs w:val="21"/>
                <w:lang w:eastAsia="zh-CN"/>
              </w:rPr>
              <w:t>（1）设备全新,外观无伤痕变形或明显修饰痕迹。</w:t>
            </w:r>
          </w:p>
          <w:p w14:paraId="432833AF">
            <w:pPr>
              <w:widowControl w:val="0"/>
              <w:jc w:val="both"/>
              <w:rPr>
                <w:rFonts w:eastAsia="宋体"/>
                <w:bCs/>
                <w:kern w:val="2"/>
                <w:sz w:val="21"/>
                <w:szCs w:val="21"/>
                <w:lang w:eastAsia="zh-CN"/>
              </w:rPr>
            </w:pPr>
            <w:r>
              <w:rPr>
                <w:rFonts w:hint="eastAsia" w:eastAsia="宋体"/>
                <w:bCs/>
                <w:kern w:val="2"/>
                <w:sz w:val="21"/>
                <w:szCs w:val="21"/>
                <w:lang w:eastAsia="zh-CN"/>
              </w:rPr>
              <w:t>（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5DFD2456">
            <w:pPr>
              <w:widowControl w:val="0"/>
              <w:jc w:val="both"/>
              <w:rPr>
                <w:rFonts w:eastAsia="宋体"/>
                <w:bCs/>
                <w:kern w:val="2"/>
                <w:sz w:val="21"/>
                <w:szCs w:val="21"/>
                <w:lang w:eastAsia="zh-CN"/>
              </w:rPr>
            </w:pPr>
            <w:r>
              <w:rPr>
                <w:rFonts w:hint="eastAsia" w:eastAsia="宋体"/>
                <w:bCs/>
                <w:kern w:val="2"/>
                <w:sz w:val="21"/>
                <w:szCs w:val="21"/>
                <w:lang w:eastAsia="zh-CN"/>
              </w:rPr>
              <w:t>（3）技术文件资料、备件等已按规定数量移交完毕。</w:t>
            </w:r>
          </w:p>
          <w:p w14:paraId="458C8618">
            <w:pPr>
              <w:widowControl w:val="0"/>
              <w:jc w:val="both"/>
              <w:rPr>
                <w:rFonts w:eastAsia="宋体"/>
                <w:bCs/>
                <w:kern w:val="2"/>
                <w:sz w:val="21"/>
                <w:szCs w:val="21"/>
                <w:lang w:eastAsia="zh-CN"/>
              </w:rPr>
            </w:pPr>
            <w:r>
              <w:rPr>
                <w:rFonts w:hint="eastAsia" w:eastAsia="宋体"/>
                <w:bCs/>
                <w:kern w:val="2"/>
                <w:sz w:val="21"/>
                <w:szCs w:val="21"/>
                <w:lang w:eastAsia="zh-CN"/>
              </w:rPr>
              <w:t>（4）按照招标书要求及投标文件提供的技术要求验收必须合格。</w:t>
            </w:r>
          </w:p>
          <w:p w14:paraId="3AE58E24">
            <w:pPr>
              <w:widowControl w:val="0"/>
              <w:spacing w:line="340" w:lineRule="exact"/>
              <w:jc w:val="both"/>
              <w:rPr>
                <w:rFonts w:eastAsia="宋体"/>
                <w:bCs/>
                <w:kern w:val="2"/>
                <w:sz w:val="21"/>
                <w:szCs w:val="21"/>
                <w:lang w:eastAsia="zh-CN"/>
              </w:rPr>
            </w:pPr>
            <w:r>
              <w:rPr>
                <w:rFonts w:hint="eastAsia" w:eastAsia="宋体"/>
                <w:bCs/>
                <w:kern w:val="2"/>
                <w:sz w:val="21"/>
                <w:szCs w:val="21"/>
                <w:lang w:eastAsia="zh-CN"/>
              </w:rPr>
              <w:t>（5）投标人提供的各种文件载明的内容必须真实，其技术数据采购人有权要求投标人提供采购人认可的第三方按照双方同意的试验方法进行检测。检测结果必须证明投标人提供的技术数据是真实的，否则视为不合格。</w:t>
            </w:r>
          </w:p>
          <w:p w14:paraId="2F016C40">
            <w:pPr>
              <w:widowControl w:val="0"/>
              <w:spacing w:line="340" w:lineRule="exact"/>
              <w:jc w:val="both"/>
              <w:rPr>
                <w:rFonts w:eastAsia="宋体"/>
                <w:bCs/>
                <w:kern w:val="2"/>
                <w:sz w:val="21"/>
                <w:szCs w:val="21"/>
                <w:lang w:eastAsia="zh-CN"/>
              </w:rPr>
            </w:pPr>
            <w:r>
              <w:rPr>
                <w:rFonts w:hint="eastAsia" w:eastAsia="宋体"/>
                <w:bCs/>
                <w:kern w:val="2"/>
                <w:sz w:val="21"/>
                <w:szCs w:val="21"/>
                <w:lang w:eastAsia="zh-CN"/>
              </w:rPr>
              <w:t>（6）货物具备产品合格证。</w:t>
            </w:r>
          </w:p>
          <w:p w14:paraId="32CEAC3F">
            <w:pPr>
              <w:widowControl w:val="0"/>
              <w:spacing w:line="340" w:lineRule="exact"/>
              <w:jc w:val="both"/>
              <w:rPr>
                <w:rFonts w:eastAsia="宋体"/>
                <w:kern w:val="2"/>
                <w:sz w:val="21"/>
                <w:lang w:eastAsia="zh-CN"/>
              </w:rPr>
            </w:pPr>
            <w:r>
              <w:rPr>
                <w:rFonts w:hint="eastAsia" w:eastAsia="宋体"/>
                <w:bCs/>
                <w:kern w:val="2"/>
                <w:sz w:val="21"/>
                <w:szCs w:val="21"/>
                <w:lang w:eastAsia="zh-CN"/>
              </w:rPr>
              <w:t>（7）在货物经验收合格后，双方共同签署验收报告。</w:t>
            </w:r>
          </w:p>
        </w:tc>
      </w:tr>
      <w:tr w14:paraId="0E1B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3301169">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827" w:type="dxa"/>
            <w:tcBorders>
              <w:top w:val="single" w:color="auto" w:sz="4" w:space="0"/>
              <w:left w:val="single" w:color="auto" w:sz="4" w:space="0"/>
              <w:bottom w:val="single" w:color="auto" w:sz="4" w:space="0"/>
              <w:right w:val="single" w:color="auto" w:sz="4" w:space="0"/>
            </w:tcBorders>
            <w:vAlign w:val="center"/>
          </w:tcPr>
          <w:p w14:paraId="1E3B0DD5">
            <w:pPr>
              <w:widowControl/>
              <w:wordWrap w:val="0"/>
              <w:spacing w:before="100" w:beforeAutospacing="1" w:after="100" w:afterAutospacing="1" w:line="276" w:lineRule="auto"/>
              <w:jc w:val="left"/>
              <w:rPr>
                <w:rFonts w:ascii="宋体" w:hAnsi="宋体" w:eastAsia="宋体" w:cs="宋体"/>
                <w:sz w:val="21"/>
                <w:szCs w:val="21"/>
                <w:lang w:eastAsia="zh-CN"/>
              </w:rPr>
            </w:pPr>
            <w:r>
              <w:rPr>
                <w:rFonts w:hint="eastAsia" w:ascii="宋体" w:hAnsi="宋体" w:eastAsia="宋体" w:cs="宋体"/>
                <w:kern w:val="2"/>
                <w:sz w:val="21"/>
                <w:szCs w:val="21"/>
                <w:lang w:eastAsia="zh-CN"/>
              </w:rPr>
              <w:t>支付方式</w:t>
            </w:r>
          </w:p>
        </w:tc>
        <w:tc>
          <w:tcPr>
            <w:tcW w:w="6342" w:type="dxa"/>
            <w:tcBorders>
              <w:top w:val="single" w:color="auto" w:sz="4" w:space="0"/>
              <w:left w:val="single" w:color="auto" w:sz="4" w:space="0"/>
              <w:bottom w:val="single" w:color="auto" w:sz="4" w:space="0"/>
              <w:right w:val="single" w:color="auto" w:sz="4" w:space="0"/>
            </w:tcBorders>
          </w:tcPr>
          <w:p w14:paraId="481BB96E">
            <w:pPr>
              <w:widowControl/>
              <w:spacing w:line="276" w:lineRule="auto"/>
              <w:jc w:val="left"/>
              <w:rPr>
                <w:rFonts w:hint="eastAsia" w:ascii="宋体" w:hAnsi="宋体" w:eastAsia="宋体" w:cs="宋体"/>
                <w:kern w:val="2"/>
                <w:sz w:val="21"/>
                <w:szCs w:val="21"/>
                <w:lang w:eastAsia="zh-CN"/>
              </w:rPr>
            </w:pPr>
            <w:r>
              <w:rPr>
                <w:rFonts w:hint="eastAsia" w:eastAsia="宋体"/>
                <w:kern w:val="2"/>
                <w:sz w:val="21"/>
                <w:lang w:eastAsia="zh-CN"/>
              </w:rPr>
              <w:t>★</w:t>
            </w:r>
            <w:r>
              <w:rPr>
                <w:rFonts w:ascii="宋体" w:hAnsi="宋体" w:eastAsia="宋体" w:cs="宋体"/>
                <w:kern w:val="2"/>
                <w:sz w:val="21"/>
                <w:szCs w:val="21"/>
                <w:lang w:eastAsia="zh-CN"/>
              </w:rPr>
              <w:t>首</w:t>
            </w:r>
            <w:r>
              <w:rPr>
                <w:rFonts w:hint="eastAsia" w:ascii="宋体" w:hAnsi="宋体" w:eastAsia="宋体" w:cs="宋体"/>
                <w:kern w:val="2"/>
                <w:sz w:val="21"/>
                <w:szCs w:val="21"/>
                <w:lang w:eastAsia="zh-CN"/>
              </w:rPr>
              <w:t>款：签订合同并收到合法发票后10个工作日内支付不超过中标金额的5</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p>
          <w:p w14:paraId="58F8BE89">
            <w:pPr>
              <w:widowControl/>
              <w:spacing w:line="276" w:lineRule="auto"/>
              <w:jc w:val="left"/>
              <w:rPr>
                <w:rFonts w:ascii="宋体" w:hAnsi="宋体" w:eastAsia="宋体" w:cs="宋体"/>
                <w:sz w:val="21"/>
                <w:szCs w:val="21"/>
                <w:lang w:eastAsia="zh-CN"/>
              </w:rPr>
            </w:pPr>
            <w:r>
              <w:rPr>
                <w:rFonts w:ascii="宋体" w:hAnsi="宋体" w:eastAsia="宋体" w:cs="宋体"/>
                <w:kern w:val="2"/>
                <w:sz w:val="21"/>
                <w:szCs w:val="21"/>
                <w:lang w:eastAsia="zh-CN"/>
              </w:rPr>
              <w:t>尾款：</w:t>
            </w:r>
            <w:r>
              <w:rPr>
                <w:rFonts w:hint="eastAsia" w:ascii="宋体" w:hAnsi="宋体" w:eastAsia="宋体" w:cs="宋体"/>
                <w:kern w:val="2"/>
                <w:sz w:val="21"/>
                <w:szCs w:val="21"/>
                <w:lang w:eastAsia="zh-CN"/>
              </w:rPr>
              <w:t>所有货品送达甲方指定仓库经验收合格并收到合法发票后10个工作日内支付合同余款。</w:t>
            </w:r>
          </w:p>
        </w:tc>
      </w:tr>
      <w:tr w14:paraId="3A36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20" w:type="dxa"/>
            <w:tcBorders>
              <w:left w:val="single" w:color="auto" w:sz="4" w:space="0"/>
              <w:right w:val="single" w:color="auto" w:sz="4" w:space="0"/>
            </w:tcBorders>
            <w:vAlign w:val="center"/>
          </w:tcPr>
          <w:p w14:paraId="1E97EC73">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1827" w:type="dxa"/>
            <w:tcBorders>
              <w:left w:val="single" w:color="auto" w:sz="4" w:space="0"/>
              <w:right w:val="single" w:color="auto" w:sz="4" w:space="0"/>
            </w:tcBorders>
            <w:vAlign w:val="center"/>
          </w:tcPr>
          <w:p w14:paraId="71D1E468">
            <w:pPr>
              <w:widowControl/>
              <w:spacing w:line="276" w:lineRule="auto"/>
              <w:jc w:val="left"/>
              <w:rPr>
                <w:rFonts w:ascii="宋体" w:hAnsi="宋体" w:eastAsia="宋体" w:cs="宋体"/>
                <w:sz w:val="21"/>
                <w:szCs w:val="21"/>
                <w:lang w:eastAsia="zh-CN"/>
              </w:rPr>
            </w:pPr>
            <w:r>
              <w:rPr>
                <w:rFonts w:hint="eastAsia" w:ascii="宋体" w:hAnsi="宋体" w:eastAsia="宋体" w:cs="宋体"/>
                <w:bCs/>
                <w:sz w:val="21"/>
                <w:szCs w:val="21"/>
                <w:lang w:eastAsia="zh-CN"/>
              </w:rPr>
              <w:t>报价要求</w:t>
            </w:r>
          </w:p>
        </w:tc>
        <w:tc>
          <w:tcPr>
            <w:tcW w:w="6342" w:type="dxa"/>
            <w:tcBorders>
              <w:top w:val="single" w:color="auto" w:sz="4" w:space="0"/>
              <w:left w:val="single" w:color="auto" w:sz="4" w:space="0"/>
              <w:bottom w:val="single" w:color="auto" w:sz="4" w:space="0"/>
              <w:right w:val="single" w:color="auto" w:sz="4" w:space="0"/>
            </w:tcBorders>
          </w:tcPr>
          <w:p w14:paraId="2F2FEAA5">
            <w:pPr>
              <w:widowControl w:val="0"/>
              <w:spacing w:line="276" w:lineRule="auto"/>
              <w:jc w:val="both"/>
              <w:rPr>
                <w:rFonts w:ascii="宋体" w:hAnsi="宋体" w:eastAsia="宋体" w:cs="宋体"/>
                <w:kern w:val="2"/>
                <w:sz w:val="21"/>
                <w:szCs w:val="21"/>
                <w:lang w:eastAsia="zh-CN"/>
              </w:rPr>
            </w:pPr>
            <w:r>
              <w:rPr>
                <w:rFonts w:hint="eastAsia" w:eastAsia="宋体"/>
                <w:kern w:val="2"/>
                <w:sz w:val="21"/>
                <w:lang w:eastAsia="zh-CN"/>
              </w:rPr>
              <w:t>★</w:t>
            </w:r>
            <w:r>
              <w:rPr>
                <w:rFonts w:hint="eastAsia" w:ascii="宋体" w:hAnsi="宋体" w:eastAsia="宋体" w:cs="宋体"/>
                <w:bCs/>
                <w:kern w:val="2"/>
                <w:sz w:val="21"/>
                <w:szCs w:val="21"/>
                <w:lang w:eastAsia="zh-CN"/>
              </w:rPr>
              <w:t>投标总价必须是完成该项目的一切费用总和，包括运输费、装卸费、保险费、售后服务费、国家规定的各项税费等全部费用。</w:t>
            </w:r>
          </w:p>
        </w:tc>
      </w:tr>
      <w:tr w14:paraId="1D77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20" w:type="dxa"/>
            <w:tcBorders>
              <w:left w:val="single" w:color="auto" w:sz="4" w:space="0"/>
              <w:right w:val="single" w:color="auto" w:sz="4" w:space="0"/>
            </w:tcBorders>
            <w:vAlign w:val="center"/>
          </w:tcPr>
          <w:p w14:paraId="288EE0DD">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1827" w:type="dxa"/>
            <w:tcBorders>
              <w:left w:val="single" w:color="auto" w:sz="4" w:space="0"/>
              <w:right w:val="single" w:color="auto" w:sz="4" w:space="0"/>
            </w:tcBorders>
            <w:vAlign w:val="center"/>
          </w:tcPr>
          <w:p w14:paraId="544AF2A2">
            <w:pPr>
              <w:widowControl/>
              <w:spacing w:line="276" w:lineRule="auto"/>
              <w:jc w:val="left"/>
              <w:rPr>
                <w:rFonts w:ascii="宋体" w:hAnsi="宋体" w:eastAsia="宋体" w:cs="宋体"/>
                <w:bCs/>
                <w:sz w:val="21"/>
                <w:szCs w:val="21"/>
                <w:lang w:eastAsia="zh-CN"/>
              </w:rPr>
            </w:pPr>
            <w:r>
              <w:rPr>
                <w:rFonts w:hint="eastAsia" w:ascii="宋体" w:hAnsi="宋体" w:eastAsia="宋体" w:cs="宋体"/>
                <w:bCs/>
                <w:sz w:val="21"/>
                <w:szCs w:val="21"/>
                <w:lang w:eastAsia="zh-CN"/>
              </w:rPr>
              <w:t>知识产权</w:t>
            </w:r>
          </w:p>
        </w:tc>
        <w:tc>
          <w:tcPr>
            <w:tcW w:w="6342" w:type="dxa"/>
            <w:tcBorders>
              <w:top w:val="single" w:color="auto" w:sz="4" w:space="0"/>
              <w:left w:val="single" w:color="auto" w:sz="4" w:space="0"/>
              <w:bottom w:val="single" w:color="auto" w:sz="4" w:space="0"/>
              <w:right w:val="single" w:color="auto" w:sz="4" w:space="0"/>
            </w:tcBorders>
          </w:tcPr>
          <w:p w14:paraId="529D04B4">
            <w:pPr>
              <w:widowControl w:val="0"/>
              <w:spacing w:line="276" w:lineRule="auto"/>
              <w:jc w:val="both"/>
              <w:rPr>
                <w:rFonts w:ascii="宋体" w:hAnsi="宋体" w:eastAsia="宋体" w:cs="宋体"/>
                <w:bCs/>
                <w:kern w:val="2"/>
                <w:sz w:val="21"/>
                <w:szCs w:val="21"/>
                <w:lang w:eastAsia="zh-CN"/>
              </w:rPr>
            </w:pPr>
            <w:r>
              <w:rPr>
                <w:rFonts w:hint="eastAsia" w:eastAsia="宋体"/>
                <w:kern w:val="2"/>
                <w:sz w:val="21"/>
                <w:lang w:eastAsia="zh-CN"/>
              </w:rPr>
              <w:t>★</w:t>
            </w:r>
            <w:r>
              <w:rPr>
                <w:rFonts w:hint="eastAsia" w:ascii="宋体" w:hAnsi="宋体" w:eastAsia="宋体" w:cs="宋体"/>
                <w:kern w:val="2"/>
                <w:sz w:val="21"/>
                <w:szCs w:val="21"/>
                <w:lang w:eastAsia="zh-CN"/>
              </w:rPr>
              <w:t>投标人保证其交付的产品不侵犯任何第三方的知识产权。如果任何第三方提出侵权，投标人必须负责与第三方交涉和承担可能发生的一切法律责任，并承担采购人因此而遭受的一切损失和费用（包括但不限于律师费、诉讼费）。</w:t>
            </w:r>
          </w:p>
        </w:tc>
      </w:tr>
      <w:tr w14:paraId="070A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0" w:type="dxa"/>
            <w:vMerge w:val="restart"/>
            <w:tcBorders>
              <w:left w:val="single" w:color="auto" w:sz="4" w:space="0"/>
              <w:right w:val="single" w:color="auto" w:sz="4" w:space="0"/>
            </w:tcBorders>
            <w:vAlign w:val="center"/>
          </w:tcPr>
          <w:p w14:paraId="013A37BD">
            <w:pPr>
              <w:widowControl w:val="0"/>
              <w:spacing w:line="276" w:lineRule="auto"/>
              <w:jc w:val="center"/>
              <w:rPr>
                <w:rFonts w:ascii="宋体" w:hAnsi="宋体" w:eastAsia="宋体"/>
                <w:bCs/>
                <w:kern w:val="2"/>
                <w:sz w:val="21"/>
                <w:szCs w:val="21"/>
                <w:lang w:eastAsia="zh-CN"/>
              </w:rPr>
            </w:pPr>
            <w:r>
              <w:rPr>
                <w:rFonts w:hint="eastAsia" w:ascii="宋体" w:hAnsi="宋体" w:eastAsia="宋体"/>
                <w:bCs/>
                <w:kern w:val="2"/>
                <w:sz w:val="21"/>
                <w:szCs w:val="21"/>
                <w:lang w:eastAsia="zh-CN"/>
              </w:rPr>
              <w:t>5</w:t>
            </w:r>
          </w:p>
        </w:tc>
        <w:tc>
          <w:tcPr>
            <w:tcW w:w="1827" w:type="dxa"/>
            <w:vMerge w:val="restart"/>
            <w:tcBorders>
              <w:left w:val="single" w:color="auto" w:sz="4" w:space="0"/>
              <w:right w:val="single" w:color="auto" w:sz="4" w:space="0"/>
            </w:tcBorders>
            <w:vAlign w:val="center"/>
          </w:tcPr>
          <w:p w14:paraId="71F6B00D">
            <w:pPr>
              <w:widowControl w:val="0"/>
              <w:spacing w:line="276" w:lineRule="auto"/>
              <w:jc w:val="left"/>
              <w:rPr>
                <w:rFonts w:ascii="宋体" w:hAnsi="宋体" w:eastAsia="宋体" w:cs="宋体"/>
                <w:bCs/>
                <w:sz w:val="21"/>
                <w:szCs w:val="21"/>
                <w:lang w:eastAsia="zh-CN"/>
              </w:rPr>
            </w:pPr>
            <w:r>
              <w:rPr>
                <w:rFonts w:hint="eastAsia" w:ascii="宋体" w:hAnsi="宋体" w:eastAsia="宋体" w:cs="宋体"/>
                <w:bCs/>
                <w:sz w:val="21"/>
                <w:szCs w:val="21"/>
                <w:lang w:eastAsia="zh-CN"/>
              </w:rPr>
              <w:t>关于违约</w:t>
            </w:r>
          </w:p>
        </w:tc>
        <w:tc>
          <w:tcPr>
            <w:tcW w:w="6342" w:type="dxa"/>
            <w:tcBorders>
              <w:top w:val="single" w:color="auto" w:sz="4" w:space="0"/>
              <w:left w:val="single" w:color="auto" w:sz="4" w:space="0"/>
              <w:bottom w:val="single" w:color="auto" w:sz="4" w:space="0"/>
              <w:right w:val="single" w:color="auto" w:sz="4" w:space="0"/>
            </w:tcBorders>
          </w:tcPr>
          <w:p w14:paraId="75AF0E4B">
            <w:pPr>
              <w:widowControl w:val="0"/>
              <w:spacing w:line="276" w:lineRule="auto"/>
              <w:jc w:val="both"/>
              <w:rPr>
                <w:rFonts w:ascii="Calibri" w:hAnsi="Calibri" w:eastAsia="宋体"/>
                <w:bCs/>
                <w:kern w:val="2"/>
                <w:sz w:val="21"/>
                <w:szCs w:val="22"/>
                <w:lang w:eastAsia="zh-CN"/>
              </w:rPr>
            </w:pPr>
            <w:r>
              <w:rPr>
                <w:rFonts w:hint="eastAsia" w:ascii="宋体" w:hAnsi="宋体" w:eastAsia="宋体" w:cs="宋体"/>
                <w:bCs/>
                <w:kern w:val="2"/>
                <w:sz w:val="21"/>
                <w:szCs w:val="21"/>
                <w:lang w:eastAsia="zh-CN"/>
              </w:rPr>
              <w:t>1.中标人不能交货的，需偿付不能交货部分货款的</w:t>
            </w:r>
            <w:r>
              <w:rPr>
                <w:rFonts w:hint="eastAsia" w:ascii="宋体" w:hAnsi="宋体" w:eastAsia="宋体" w:cs="宋体"/>
                <w:bCs/>
                <w:kern w:val="2"/>
                <w:sz w:val="21"/>
                <w:szCs w:val="21"/>
                <w:u w:val="single"/>
                <w:lang w:eastAsia="zh-CN"/>
              </w:rPr>
              <w:t xml:space="preserve"> 5 </w:t>
            </w:r>
            <w:r>
              <w:rPr>
                <w:rFonts w:hint="eastAsia" w:ascii="宋体" w:hAnsi="宋体" w:eastAsia="宋体" w:cs="宋体"/>
                <w:bCs/>
                <w:kern w:val="2"/>
                <w:sz w:val="21"/>
                <w:szCs w:val="21"/>
                <w:lang w:eastAsia="zh-CN"/>
              </w:rPr>
              <w:t>%的违约金并按主管部门相关规定处理。</w:t>
            </w:r>
          </w:p>
        </w:tc>
      </w:tr>
      <w:tr w14:paraId="613C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0" w:type="dxa"/>
            <w:vMerge w:val="continue"/>
            <w:tcBorders>
              <w:left w:val="single" w:color="auto" w:sz="4" w:space="0"/>
              <w:right w:val="single" w:color="auto" w:sz="4" w:space="0"/>
            </w:tcBorders>
          </w:tcPr>
          <w:p w14:paraId="1CA69F61">
            <w:pPr>
              <w:widowControl/>
              <w:wordWrap w:val="0"/>
              <w:spacing w:before="100" w:beforeAutospacing="1" w:after="100" w:afterAutospacing="1" w:line="276" w:lineRule="auto"/>
              <w:jc w:val="center"/>
              <w:rPr>
                <w:rFonts w:ascii="宋体" w:hAnsi="宋体" w:eastAsia="宋体" w:cs="宋体"/>
                <w:sz w:val="21"/>
                <w:szCs w:val="21"/>
                <w:lang w:eastAsia="zh-CN"/>
              </w:rPr>
            </w:pPr>
          </w:p>
        </w:tc>
        <w:tc>
          <w:tcPr>
            <w:tcW w:w="1827" w:type="dxa"/>
            <w:vMerge w:val="continue"/>
            <w:tcBorders>
              <w:left w:val="single" w:color="auto" w:sz="4" w:space="0"/>
              <w:right w:val="single" w:color="auto" w:sz="4" w:space="0"/>
            </w:tcBorders>
          </w:tcPr>
          <w:p w14:paraId="4E3F9D39">
            <w:pPr>
              <w:widowControl w:val="0"/>
              <w:spacing w:line="276" w:lineRule="auto"/>
              <w:jc w:val="left"/>
              <w:rPr>
                <w:rFonts w:ascii="宋体" w:hAnsi="宋体" w:eastAsia="宋体" w:cs="宋体"/>
                <w:bCs/>
                <w:sz w:val="21"/>
                <w:szCs w:val="21"/>
                <w:lang w:eastAsia="zh-CN"/>
              </w:rPr>
            </w:pPr>
          </w:p>
        </w:tc>
        <w:tc>
          <w:tcPr>
            <w:tcW w:w="6342" w:type="dxa"/>
          </w:tcPr>
          <w:p w14:paraId="1EF9F543">
            <w:pPr>
              <w:widowControl w:val="0"/>
              <w:spacing w:line="276" w:lineRule="auto"/>
              <w:jc w:val="both"/>
              <w:rPr>
                <w:rFonts w:ascii="Calibri" w:hAnsi="Calibri" w:eastAsia="宋体"/>
                <w:bCs/>
                <w:color w:val="FF0000"/>
                <w:kern w:val="2"/>
                <w:sz w:val="21"/>
                <w:szCs w:val="22"/>
                <w:lang w:eastAsia="zh-CN"/>
              </w:rPr>
            </w:pPr>
            <w:r>
              <w:rPr>
                <w:rFonts w:hint="eastAsia" w:ascii="宋体" w:hAnsi="宋体" w:eastAsia="宋体" w:cs="宋体"/>
                <w:bCs/>
                <w:kern w:val="2"/>
                <w:sz w:val="21"/>
                <w:szCs w:val="21"/>
                <w:lang w:eastAsia="zh-CN"/>
              </w:rPr>
              <w:t>2.中标人逾期交货的，将偿付合同总额的</w:t>
            </w:r>
            <w:r>
              <w:rPr>
                <w:rFonts w:hint="eastAsia" w:ascii="宋体" w:hAnsi="宋体" w:eastAsia="宋体" w:cs="宋体"/>
                <w:bCs/>
                <w:kern w:val="2"/>
                <w:sz w:val="21"/>
                <w:szCs w:val="21"/>
                <w:u w:val="single"/>
                <w:lang w:eastAsia="zh-CN"/>
              </w:rPr>
              <w:t xml:space="preserve">5 </w:t>
            </w:r>
            <w:r>
              <w:rPr>
                <w:rFonts w:hint="eastAsia" w:ascii="宋体" w:hAnsi="宋体" w:eastAsia="宋体" w:cs="宋体"/>
                <w:bCs/>
                <w:kern w:val="2"/>
                <w:sz w:val="21"/>
                <w:szCs w:val="21"/>
                <w:lang w:eastAsia="zh-CN"/>
              </w:rPr>
              <w:t>%的违约金并按主管部门相关规定处理。</w:t>
            </w:r>
          </w:p>
        </w:tc>
      </w:tr>
      <w:tr w14:paraId="7EC6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20" w:type="dxa"/>
            <w:vMerge w:val="continue"/>
            <w:tcBorders>
              <w:left w:val="single" w:color="auto" w:sz="4" w:space="0"/>
              <w:right w:val="single" w:color="auto" w:sz="4" w:space="0"/>
            </w:tcBorders>
          </w:tcPr>
          <w:p w14:paraId="0C9E0232">
            <w:pPr>
              <w:widowControl/>
              <w:wordWrap w:val="0"/>
              <w:spacing w:before="100" w:beforeAutospacing="1" w:after="100" w:afterAutospacing="1" w:line="276" w:lineRule="auto"/>
              <w:jc w:val="center"/>
              <w:rPr>
                <w:rFonts w:ascii="宋体" w:hAnsi="宋体" w:eastAsia="宋体" w:cs="宋体"/>
                <w:sz w:val="21"/>
                <w:szCs w:val="21"/>
                <w:lang w:eastAsia="zh-CN"/>
              </w:rPr>
            </w:pPr>
          </w:p>
        </w:tc>
        <w:tc>
          <w:tcPr>
            <w:tcW w:w="1827" w:type="dxa"/>
            <w:vMerge w:val="continue"/>
            <w:tcBorders>
              <w:left w:val="single" w:color="auto" w:sz="4" w:space="0"/>
              <w:right w:val="single" w:color="auto" w:sz="4" w:space="0"/>
            </w:tcBorders>
          </w:tcPr>
          <w:p w14:paraId="2C234516">
            <w:pPr>
              <w:widowControl w:val="0"/>
              <w:spacing w:line="276" w:lineRule="auto"/>
              <w:jc w:val="left"/>
              <w:rPr>
                <w:rFonts w:ascii="宋体" w:hAnsi="宋体" w:eastAsia="宋体" w:cs="宋体"/>
                <w:bCs/>
                <w:sz w:val="21"/>
                <w:szCs w:val="21"/>
                <w:lang w:eastAsia="zh-CN"/>
              </w:rPr>
            </w:pPr>
          </w:p>
        </w:tc>
        <w:tc>
          <w:tcPr>
            <w:tcW w:w="6342" w:type="dxa"/>
          </w:tcPr>
          <w:p w14:paraId="61B14CCF">
            <w:pPr>
              <w:widowControl w:val="0"/>
              <w:spacing w:line="276" w:lineRule="auto"/>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3.中标人所交付产品不符合其投标承诺的，或在投标阶段为了中标而盲目虚假承诺、低价恶性竞争，在履约阶段则通过偷工减料、以次充好而获取利润的，将偿付合同总额的</w:t>
            </w:r>
            <w:r>
              <w:rPr>
                <w:rFonts w:hint="eastAsia" w:ascii="宋体" w:hAnsi="宋体" w:eastAsia="宋体" w:cs="宋体"/>
                <w:bCs/>
                <w:kern w:val="2"/>
                <w:sz w:val="21"/>
                <w:szCs w:val="21"/>
                <w:u w:val="single"/>
                <w:lang w:eastAsia="zh-CN"/>
              </w:rPr>
              <w:t xml:space="preserve">10 </w:t>
            </w:r>
            <w:r>
              <w:rPr>
                <w:rFonts w:hint="eastAsia" w:ascii="宋体" w:hAnsi="宋体" w:eastAsia="宋体" w:cs="宋体"/>
                <w:bCs/>
                <w:kern w:val="2"/>
                <w:sz w:val="21"/>
                <w:szCs w:val="21"/>
                <w:lang w:eastAsia="zh-CN"/>
              </w:rPr>
              <w:t>%的违约金；</w:t>
            </w:r>
          </w:p>
        </w:tc>
      </w:tr>
      <w:tr w14:paraId="16EF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20" w:type="dxa"/>
            <w:vMerge w:val="continue"/>
            <w:tcBorders>
              <w:left w:val="single" w:color="auto" w:sz="4" w:space="0"/>
              <w:right w:val="single" w:color="auto" w:sz="4" w:space="0"/>
            </w:tcBorders>
          </w:tcPr>
          <w:p w14:paraId="57077084">
            <w:pPr>
              <w:widowControl/>
              <w:wordWrap w:val="0"/>
              <w:spacing w:before="100" w:beforeAutospacing="1" w:after="100" w:afterAutospacing="1" w:line="276" w:lineRule="auto"/>
              <w:jc w:val="center"/>
              <w:rPr>
                <w:rFonts w:ascii="宋体" w:hAnsi="宋体" w:eastAsia="宋体" w:cs="宋体"/>
                <w:sz w:val="21"/>
                <w:szCs w:val="21"/>
                <w:lang w:eastAsia="zh-CN"/>
              </w:rPr>
            </w:pPr>
          </w:p>
        </w:tc>
        <w:tc>
          <w:tcPr>
            <w:tcW w:w="1827" w:type="dxa"/>
            <w:vMerge w:val="continue"/>
            <w:tcBorders>
              <w:left w:val="single" w:color="auto" w:sz="4" w:space="0"/>
              <w:right w:val="single" w:color="auto" w:sz="4" w:space="0"/>
            </w:tcBorders>
          </w:tcPr>
          <w:p w14:paraId="458E5CBE">
            <w:pPr>
              <w:widowControl w:val="0"/>
              <w:spacing w:line="276" w:lineRule="auto"/>
              <w:jc w:val="left"/>
              <w:rPr>
                <w:rFonts w:ascii="宋体" w:hAnsi="宋体" w:eastAsia="宋体" w:cs="宋体"/>
                <w:bCs/>
                <w:sz w:val="21"/>
                <w:szCs w:val="21"/>
                <w:lang w:eastAsia="zh-CN"/>
              </w:rPr>
            </w:pPr>
          </w:p>
        </w:tc>
        <w:tc>
          <w:tcPr>
            <w:tcW w:w="6342" w:type="dxa"/>
          </w:tcPr>
          <w:p w14:paraId="37F5DF8F">
            <w:pPr>
              <w:widowControl w:val="0"/>
              <w:spacing w:line="276" w:lineRule="auto"/>
              <w:jc w:val="both"/>
              <w:rPr>
                <w:rFonts w:ascii="Calibri" w:hAnsi="Calibri" w:eastAsia="宋体"/>
                <w:bCs/>
                <w:color w:val="FF0000"/>
                <w:kern w:val="2"/>
                <w:sz w:val="21"/>
                <w:szCs w:val="22"/>
                <w:lang w:eastAsia="zh-CN"/>
              </w:rPr>
            </w:pPr>
            <w:r>
              <w:rPr>
                <w:rFonts w:hint="eastAsia" w:ascii="宋体" w:hAnsi="宋体" w:eastAsia="宋体" w:cs="宋体"/>
                <w:bCs/>
                <w:kern w:val="2"/>
                <w:sz w:val="21"/>
                <w:szCs w:val="21"/>
                <w:lang w:eastAsia="zh-CN"/>
              </w:rPr>
              <w:t>4.被履约评价工作实施机构评为履约等级“差”的按主管部门相关规定处理。</w:t>
            </w:r>
          </w:p>
        </w:tc>
      </w:tr>
      <w:tr w14:paraId="18CD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20" w:type="dxa"/>
            <w:vMerge w:val="restart"/>
            <w:tcBorders>
              <w:left w:val="single" w:color="auto" w:sz="4" w:space="0"/>
              <w:right w:val="single" w:color="auto" w:sz="4" w:space="0"/>
            </w:tcBorders>
            <w:vAlign w:val="center"/>
          </w:tcPr>
          <w:p w14:paraId="167267A6">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6</w:t>
            </w:r>
          </w:p>
        </w:tc>
        <w:tc>
          <w:tcPr>
            <w:tcW w:w="1827" w:type="dxa"/>
            <w:vMerge w:val="restart"/>
            <w:tcBorders>
              <w:left w:val="single" w:color="auto" w:sz="4" w:space="0"/>
              <w:right w:val="single" w:color="auto" w:sz="4" w:space="0"/>
            </w:tcBorders>
            <w:vAlign w:val="center"/>
          </w:tcPr>
          <w:p w14:paraId="496EAE44">
            <w:pPr>
              <w:widowControl w:val="0"/>
              <w:spacing w:line="276" w:lineRule="auto"/>
              <w:jc w:val="center"/>
              <w:rPr>
                <w:rFonts w:ascii="宋体" w:hAnsi="宋体" w:eastAsia="宋体" w:cs="宋体"/>
                <w:bCs/>
                <w:sz w:val="21"/>
                <w:szCs w:val="21"/>
                <w:lang w:eastAsia="zh-CN"/>
              </w:rPr>
            </w:pPr>
            <w:r>
              <w:rPr>
                <w:rFonts w:hint="eastAsia" w:ascii="宋体" w:hAnsi="宋体" w:eastAsia="宋体" w:cs="宋体"/>
                <w:bCs/>
                <w:sz w:val="21"/>
                <w:szCs w:val="21"/>
                <w:lang w:eastAsia="zh-CN"/>
              </w:rPr>
              <w:t>争议的解决</w:t>
            </w:r>
          </w:p>
        </w:tc>
        <w:tc>
          <w:tcPr>
            <w:tcW w:w="6342" w:type="dxa"/>
          </w:tcPr>
          <w:p w14:paraId="71AD7577">
            <w:pPr>
              <w:widowControl w:val="0"/>
              <w:spacing w:line="276" w:lineRule="auto"/>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1.因货物的质量问题发生争议的，应当邀请</w:t>
            </w:r>
            <w:r>
              <w:rPr>
                <w:rFonts w:hint="eastAsia" w:eastAsia="宋体"/>
                <w:kern w:val="2"/>
                <w:sz w:val="21"/>
                <w:lang w:eastAsia="zh-CN"/>
              </w:rPr>
              <w:t>具有CMA资质的第三方机构</w:t>
            </w:r>
            <w:r>
              <w:rPr>
                <w:rFonts w:hint="eastAsia" w:ascii="宋体" w:hAnsi="宋体" w:eastAsia="宋体" w:cs="宋体"/>
                <w:bCs/>
                <w:kern w:val="2"/>
                <w:sz w:val="21"/>
                <w:szCs w:val="21"/>
                <w:lang w:eastAsia="zh-CN"/>
              </w:rPr>
              <w:t>对货物质量进行鉴定。货物符合标准的，鉴定费由采购人承担；货物不符合质量标准的，鉴定费由中标人承担。</w:t>
            </w:r>
          </w:p>
        </w:tc>
      </w:tr>
      <w:tr w14:paraId="1E2C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20" w:type="dxa"/>
            <w:vMerge w:val="continue"/>
            <w:tcBorders>
              <w:left w:val="single" w:color="auto" w:sz="4" w:space="0"/>
              <w:right w:val="single" w:color="auto" w:sz="4" w:space="0"/>
            </w:tcBorders>
            <w:vAlign w:val="center"/>
          </w:tcPr>
          <w:p w14:paraId="059525D7">
            <w:pPr>
              <w:widowControl/>
              <w:wordWrap w:val="0"/>
              <w:spacing w:before="100" w:beforeAutospacing="1" w:after="100" w:afterAutospacing="1" w:line="276" w:lineRule="auto"/>
              <w:jc w:val="center"/>
              <w:rPr>
                <w:rFonts w:ascii="宋体" w:hAnsi="宋体" w:eastAsia="宋体" w:cs="宋体"/>
                <w:sz w:val="21"/>
                <w:szCs w:val="21"/>
                <w:lang w:eastAsia="zh-CN"/>
              </w:rPr>
            </w:pPr>
          </w:p>
        </w:tc>
        <w:tc>
          <w:tcPr>
            <w:tcW w:w="1827" w:type="dxa"/>
            <w:vMerge w:val="continue"/>
            <w:tcBorders>
              <w:left w:val="single" w:color="auto" w:sz="4" w:space="0"/>
              <w:right w:val="single" w:color="auto" w:sz="4" w:space="0"/>
            </w:tcBorders>
            <w:vAlign w:val="center"/>
          </w:tcPr>
          <w:p w14:paraId="6EEC627E">
            <w:pPr>
              <w:widowControl w:val="0"/>
              <w:spacing w:line="276" w:lineRule="auto"/>
              <w:jc w:val="center"/>
              <w:rPr>
                <w:rFonts w:ascii="宋体" w:hAnsi="宋体" w:eastAsia="宋体" w:cs="宋体"/>
                <w:bCs/>
                <w:sz w:val="21"/>
                <w:szCs w:val="21"/>
                <w:lang w:eastAsia="zh-CN"/>
              </w:rPr>
            </w:pPr>
          </w:p>
        </w:tc>
        <w:tc>
          <w:tcPr>
            <w:tcW w:w="6342" w:type="dxa"/>
          </w:tcPr>
          <w:p w14:paraId="581A640F">
            <w:pPr>
              <w:widowControl w:val="0"/>
              <w:spacing w:line="276" w:lineRule="auto"/>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2.因履行本合同引起的或与本合同有关的争议，双方应首先通过友好协商解决，如果协商不能解决争议，则向采购人所在地有管辖权的人民法院提起诉讼；</w:t>
            </w:r>
          </w:p>
        </w:tc>
      </w:tr>
    </w:tbl>
    <w:p w14:paraId="33B59F3C">
      <w:pPr>
        <w:widowControl w:val="0"/>
        <w:spacing w:before="78" w:beforeLines="25" w:after="78" w:afterLines="25"/>
        <w:ind w:firstLine="0"/>
        <w:jc w:val="both"/>
        <w:rPr>
          <w:rFonts w:ascii="宋体" w:hAnsi="宋体" w:eastAsia="宋体"/>
          <w:kern w:val="2"/>
          <w:sz w:val="21"/>
          <w:szCs w:val="21"/>
          <w:lang w:eastAsia="zh-CN"/>
        </w:rPr>
      </w:pPr>
    </w:p>
    <w:p w14:paraId="4626EB55">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六、其他重要条款</w:t>
      </w:r>
    </w:p>
    <w:p w14:paraId="6972B341">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1、本项目投标报价采用包干制，应包括成本、法定税费和相应的利润，应涵盖本项目采购范围和采购文件所列的各项内容中所述的全部。由投标人根据采购需求自行测算投标报价；一经中标，投标报价即作为中标单位与采购人签订的合同金额。</w:t>
      </w:r>
    </w:p>
    <w:p w14:paraId="0B362817">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2、投标人应充分了解项目的位置、情况、道路及任何其他足以影响投标报价的情况，任何因忽视或误解项目情况而导致的索赔或服务期限延长申请将不获批准。</w:t>
      </w:r>
    </w:p>
    <w:p w14:paraId="4CDA817C">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63EB30D2">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0DA3F5F">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5、除采购合同继续履行将损害国家利益和社会公共利益外，双方当事人不得擅自变更、中止或者终止合同。</w:t>
      </w:r>
    </w:p>
    <w:p w14:paraId="1699D7EF">
      <w:pPr>
        <w:widowControl w:val="0"/>
        <w:spacing w:line="360" w:lineRule="auto"/>
        <w:jc w:val="both"/>
        <w:rPr>
          <w:rFonts w:ascii="宋体" w:hAnsi="宋体" w:eastAsia="宋体"/>
          <w:b/>
          <w:bCs/>
          <w:kern w:val="2"/>
          <w:lang w:eastAsia="zh-CN"/>
        </w:rPr>
      </w:pPr>
    </w:p>
    <w:p w14:paraId="08AA8A6B">
      <w:pPr>
        <w:keepNext/>
        <w:keepLines/>
        <w:widowControl w:val="0"/>
        <w:adjustRightInd w:val="0"/>
        <w:spacing w:before="156" w:beforeLines="50" w:after="156" w:afterLines="50" w:line="240" w:lineRule="auto"/>
        <w:ind w:firstLine="42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七、样品要求</w:t>
      </w:r>
    </w:p>
    <w:p w14:paraId="6EFD6D42">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（一）一般性规定和要求</w:t>
      </w:r>
    </w:p>
    <w:p w14:paraId="7B8DBCCA">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1、投标样品上需标注“项目名称及项目编号、样品编号、样品名称”等信息，但不得显示指向任何投标供应商的信息、生产厂家的商标，或者其他的标记标识。需要安装的投标样品需为安装完整的成品，由投标供应商自行组织安装。</w:t>
      </w:r>
    </w:p>
    <w:p w14:paraId="13B1B17F">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2、样品递交签到：</w:t>
      </w:r>
    </w:p>
    <w:p w14:paraId="1B7F0E83">
      <w:pPr>
        <w:widowControl w:val="0"/>
        <w:ind w:firstLine="420" w:firstLineChars="200"/>
        <w:jc w:val="both"/>
        <w:rPr>
          <w:rFonts w:ascii="宋体" w:hAnsi="宋体" w:eastAsia="宋体" w:cs="宋体"/>
          <w:b/>
          <w:bCs/>
          <w:color w:val="FF0000"/>
          <w:kern w:val="2"/>
          <w:sz w:val="21"/>
          <w:lang w:eastAsia="zh-CN"/>
        </w:rPr>
      </w:pPr>
      <w:r>
        <w:rPr>
          <w:rFonts w:hint="eastAsia" w:ascii="宋体" w:hAnsi="宋体" w:eastAsia="宋体" w:cs="宋体"/>
          <w:bCs/>
          <w:kern w:val="2"/>
          <w:sz w:val="21"/>
          <w:szCs w:val="21"/>
          <w:lang w:eastAsia="zh-CN"/>
        </w:rPr>
        <w:t>投标供应商授权人需在</w:t>
      </w:r>
      <w:r>
        <w:rPr>
          <w:rFonts w:hint="eastAsia" w:ascii="宋体" w:hAnsi="宋体" w:eastAsia="宋体" w:cs="宋体"/>
          <w:b/>
          <w:bCs/>
          <w:color w:val="FF0000"/>
          <w:kern w:val="2"/>
          <w:sz w:val="21"/>
          <w:szCs w:val="21"/>
          <w:lang w:eastAsia="zh-CN"/>
        </w:rPr>
        <w:t>本项目开标当日9:15：00-9:30：00（投标截止时间为上午时适用）,14:15:00-14:30:00（投标截止时间为下午时适用）到签到地点（深圳市南山区西丽街道沙河西路3185号智谷产业园A座深圳交易集团总部大楼3楼）</w:t>
      </w:r>
      <w:r>
        <w:rPr>
          <w:rFonts w:hint="eastAsia" w:ascii="宋体" w:hAnsi="宋体" w:eastAsia="宋体" w:cs="宋体"/>
          <w:bCs/>
          <w:kern w:val="2"/>
          <w:sz w:val="21"/>
          <w:szCs w:val="21"/>
          <w:lang w:eastAsia="zh-CN"/>
        </w:rPr>
        <w:t>，提供</w:t>
      </w:r>
      <w:r>
        <w:rPr>
          <w:rFonts w:hint="eastAsia" w:ascii="宋体" w:hAnsi="宋体" w:eastAsia="宋体" w:cs="宋体"/>
          <w:kern w:val="2"/>
          <w:sz w:val="21"/>
          <w:szCs w:val="21"/>
          <w:lang w:eastAsia="zh-CN"/>
        </w:rPr>
        <w:t>样品放置授权委托书</w:t>
      </w:r>
      <w:r>
        <w:rPr>
          <w:rFonts w:hint="eastAsia" w:ascii="宋体" w:hAnsi="宋体" w:eastAsia="宋体" w:cs="宋体"/>
          <w:bCs/>
          <w:kern w:val="2"/>
          <w:sz w:val="21"/>
          <w:szCs w:val="21"/>
          <w:lang w:eastAsia="zh-CN"/>
        </w:rPr>
        <w:t>（盖公章）</w:t>
      </w:r>
      <w:r>
        <w:rPr>
          <w:rFonts w:hint="eastAsia" w:ascii="宋体" w:hAnsi="宋体" w:eastAsia="宋体" w:cs="宋体"/>
          <w:kern w:val="2"/>
          <w:sz w:val="21"/>
          <w:lang w:eastAsia="zh-CN"/>
        </w:rPr>
        <w:t>（授权委托书模板详见附件：</w:t>
      </w:r>
      <w:r>
        <w:rPr>
          <w:rFonts w:hint="eastAsia" w:ascii="宋体" w:hAnsi="宋体" w:eastAsia="宋体" w:cs="宋体"/>
          <w:kern w:val="2"/>
          <w:sz w:val="21"/>
          <w:szCs w:val="21"/>
          <w:lang w:eastAsia="zh-CN"/>
        </w:rPr>
        <w:t>样品放置授权委托书</w:t>
      </w:r>
      <w:r>
        <w:rPr>
          <w:rFonts w:hint="eastAsia" w:ascii="宋体" w:hAnsi="宋体" w:eastAsia="宋体" w:cs="宋体"/>
          <w:kern w:val="2"/>
          <w:sz w:val="21"/>
          <w:lang w:eastAsia="zh-CN"/>
        </w:rPr>
        <w:t>）</w:t>
      </w:r>
      <w:r>
        <w:rPr>
          <w:rFonts w:hint="eastAsia" w:ascii="宋体" w:hAnsi="宋体" w:eastAsia="宋体" w:cs="宋体"/>
          <w:bCs/>
          <w:kern w:val="2"/>
          <w:sz w:val="21"/>
          <w:szCs w:val="21"/>
          <w:lang w:eastAsia="zh-CN"/>
        </w:rPr>
        <w:t>、身份证明材料原件和复印件（中国国籍人员，请提供代理人身份证，港澳台居民可提供来往通行证；非中国国籍人员，可提供公安部门认可的身份证明材料）、样品清单（盖公章），按深圳公共资源交易中心（深圳交易集团有限公司政府采购业务分公司）工作人员指引进行样品递交签到。</w:t>
      </w:r>
    </w:p>
    <w:p w14:paraId="7F98164E">
      <w:pPr>
        <w:widowControl w:val="0"/>
        <w:ind w:firstLine="420" w:firstLineChars="200"/>
        <w:jc w:val="both"/>
        <w:rPr>
          <w:rFonts w:ascii="宋体" w:hAnsi="宋体" w:eastAsia="宋体" w:cs="宋体"/>
          <w:sz w:val="21"/>
          <w:szCs w:val="18"/>
          <w:lang w:eastAsia="zh-CN"/>
        </w:rPr>
      </w:pPr>
      <w:r>
        <w:rPr>
          <w:rFonts w:hint="eastAsia" w:ascii="宋体" w:hAnsi="宋体" w:eastAsia="宋体" w:cs="宋体"/>
          <w:bCs/>
          <w:kern w:val="2"/>
          <w:sz w:val="21"/>
          <w:szCs w:val="21"/>
          <w:lang w:eastAsia="zh-CN"/>
        </w:rPr>
        <w:t>特别注意事项：（1）上述资料提供不齐全，不予签到；（2）签到时间截止后，不再受理签到；（3）未进行签到的，样品不予接收。</w:t>
      </w:r>
    </w:p>
    <w:p w14:paraId="58265B1D">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 xml:space="preserve">3、本项目投标截止时间后进行投标样品接收。投标样品接收需进行身份核对、样品核对、登记确认、顺序编号。 </w:t>
      </w:r>
    </w:p>
    <w:p w14:paraId="61B88DE4">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（1）身份核对。深圳公共资源交易中心（深圳交易集团有限公司政府采购业务分公司）工作人员核对投标供应商授权委托人提供的“</w:t>
      </w:r>
      <w:r>
        <w:rPr>
          <w:rFonts w:hint="eastAsia" w:ascii="宋体" w:hAnsi="宋体" w:eastAsia="宋体" w:cs="宋体"/>
          <w:kern w:val="2"/>
          <w:sz w:val="21"/>
          <w:szCs w:val="21"/>
          <w:lang w:eastAsia="zh-CN"/>
        </w:rPr>
        <w:t>样品放置授权委托书</w:t>
      </w:r>
      <w:r>
        <w:rPr>
          <w:rFonts w:hint="eastAsia" w:ascii="宋体" w:hAnsi="宋体" w:eastAsia="宋体" w:cs="宋体"/>
          <w:sz w:val="21"/>
          <w:szCs w:val="18"/>
          <w:lang w:eastAsia="zh-CN"/>
        </w:rPr>
        <w:t>（盖公章）、授权委托人身份证原件和复印件”。资料不齐全的，不得接收投标样品。</w:t>
      </w:r>
    </w:p>
    <w:p w14:paraId="68576159">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2）样品核对。深圳公共资源交易中心（深圳交易集团有限公司政府采购业务分公司）工作人员将投标样品与投标供应商提供的《样品清单》（盖公章）进行一一核对。有不一致的或损坏情况的，将要求供应商授权委托人在《样品清单》上注明。</w:t>
      </w:r>
    </w:p>
    <w:p w14:paraId="487BAA3D">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（3）登记确认。在完成身份核对及样品核对后，投标供应商授权委托人需在《样品接收登记表》上登记确认。</w:t>
      </w:r>
    </w:p>
    <w:p w14:paraId="7E6FB4B8">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（4）顺序编号。深圳公共资源交易中心（深圳交易集团有限公司政府采购业务分公司）工作人员按投标样品接收的先后顺序进行编号。</w:t>
      </w:r>
    </w:p>
    <w:p w14:paraId="5853FA1F">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4、深圳公共资源交易中心（深圳交易集团有限公司政府采购业务分公司）工作人员负责组织投标样品摆样，指引供应商授权委托人将投标样品搬运到指定地点摆放、拆除包装，按要求摆放整齐。完成样品摆样后，供应商授权委托人应及时立场，不得在摆样现场滞留。</w:t>
      </w:r>
    </w:p>
    <w:p w14:paraId="772E38CF">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5、样品的退回：（1）未中标的供应商投标样品，</w:t>
      </w:r>
      <w:r>
        <w:rPr>
          <w:rFonts w:hint="eastAsia" w:ascii="宋体" w:hAnsi="宋体" w:eastAsia="宋体" w:cs="宋体"/>
          <w:kern w:val="2"/>
          <w:sz w:val="21"/>
          <w:lang w:eastAsia="zh-CN"/>
        </w:rPr>
        <w:t>由</w:t>
      </w:r>
      <w:r>
        <w:rPr>
          <w:rFonts w:hint="eastAsia" w:ascii="宋体" w:hAnsi="宋体" w:eastAsia="宋体" w:cs="宋体"/>
          <w:sz w:val="21"/>
          <w:szCs w:val="18"/>
          <w:lang w:eastAsia="zh-CN"/>
        </w:rPr>
        <w:t>供应商出具授权委托书及被授权人身份证在项目结果公告发布后的三个工作日内办理退回手续。（2）中标的供应商投标样品，要求采购人代表凭中标通知书复印件及身份证在中标通知书发放后三个工作日内办理领取手续。</w:t>
      </w:r>
    </w:p>
    <w:p w14:paraId="3520917A">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投标样品移交时，深圳公共资源交易中心（深圳交易集团有限公司政府采购业务分公司）工作人员将再次核对供应商授权委托人或采购人代表身份、核对《样品清单》，签字确认后并取走样品。</w:t>
      </w:r>
    </w:p>
    <w:p w14:paraId="483FEA4C">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6、未能及时退回的样品的处理：</w:t>
      </w:r>
    </w:p>
    <w:p w14:paraId="1284B548">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（1）未中标供应商未在规定时间内（项目结果公告发布后的三个工作日内）内取回投标样品的，视为放弃取回，深圳公共资源交易中心（深圳交易集团有限公司政府采购业务分公司）将定期清理。</w:t>
      </w:r>
    </w:p>
    <w:p w14:paraId="5B83F5ED">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（2）采购人未在规定时间内（中标通知书发放后三个工作日内）内领取中标供应商投标样品的，视同采购人主动放弃取回，深圳公共资源交易中心（深圳交易集团有限公司政府采购业务分公司）将定期清理。</w:t>
      </w:r>
    </w:p>
    <w:p w14:paraId="027BE2AB">
      <w:pPr>
        <w:widowControl w:val="0"/>
        <w:ind w:firstLine="420" w:firstLineChars="200"/>
        <w:jc w:val="both"/>
        <w:rPr>
          <w:rFonts w:ascii="宋体" w:hAnsi="宋体" w:eastAsia="宋体" w:cs="宋体"/>
          <w:sz w:val="21"/>
          <w:szCs w:val="18"/>
          <w:lang w:eastAsia="zh-CN"/>
        </w:rPr>
      </w:pPr>
      <w:r>
        <w:rPr>
          <w:rFonts w:hint="eastAsia" w:ascii="宋体" w:hAnsi="宋体" w:eastAsia="宋体" w:cs="宋体"/>
          <w:sz w:val="21"/>
          <w:szCs w:val="18"/>
          <w:lang w:eastAsia="zh-CN"/>
        </w:rPr>
        <w:t>（二）样品清单：</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875"/>
        <w:gridCol w:w="1237"/>
        <w:gridCol w:w="1541"/>
        <w:gridCol w:w="1057"/>
      </w:tblGrid>
      <w:tr w14:paraId="64BB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25" w:type="dxa"/>
            <w:vAlign w:val="center"/>
          </w:tcPr>
          <w:p w14:paraId="268DB2FC">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序号</w:t>
            </w:r>
          </w:p>
        </w:tc>
        <w:tc>
          <w:tcPr>
            <w:tcW w:w="3952" w:type="dxa"/>
            <w:vAlign w:val="center"/>
          </w:tcPr>
          <w:p w14:paraId="05A3B2B7">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名称</w:t>
            </w:r>
          </w:p>
        </w:tc>
        <w:tc>
          <w:tcPr>
            <w:tcW w:w="1258" w:type="dxa"/>
            <w:vAlign w:val="center"/>
          </w:tcPr>
          <w:p w14:paraId="66F86C9C">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数量</w:t>
            </w:r>
          </w:p>
        </w:tc>
        <w:tc>
          <w:tcPr>
            <w:tcW w:w="1569" w:type="dxa"/>
          </w:tcPr>
          <w:p w14:paraId="6DCF3BAF">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单位</w:t>
            </w:r>
          </w:p>
        </w:tc>
        <w:tc>
          <w:tcPr>
            <w:tcW w:w="1074" w:type="dxa"/>
          </w:tcPr>
          <w:p w14:paraId="24FA595A">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备注</w:t>
            </w:r>
          </w:p>
        </w:tc>
      </w:tr>
      <w:tr w14:paraId="453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5" w:type="dxa"/>
            <w:vAlign w:val="center"/>
          </w:tcPr>
          <w:p w14:paraId="5FC06282">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1</w:t>
            </w:r>
          </w:p>
        </w:tc>
        <w:tc>
          <w:tcPr>
            <w:tcW w:w="3952" w:type="dxa"/>
            <w:vAlign w:val="center"/>
          </w:tcPr>
          <w:p w14:paraId="2EB4D0C3">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bidi="ar"/>
              </w:rPr>
              <w:t>咖啡杯碟</w:t>
            </w:r>
          </w:p>
        </w:tc>
        <w:tc>
          <w:tcPr>
            <w:tcW w:w="1258" w:type="dxa"/>
            <w:vAlign w:val="center"/>
          </w:tcPr>
          <w:p w14:paraId="7B73EEC8">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1</w:t>
            </w:r>
          </w:p>
        </w:tc>
        <w:tc>
          <w:tcPr>
            <w:tcW w:w="1569" w:type="dxa"/>
            <w:vAlign w:val="center"/>
          </w:tcPr>
          <w:p w14:paraId="4C9D7E21">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套</w:t>
            </w:r>
          </w:p>
        </w:tc>
        <w:tc>
          <w:tcPr>
            <w:tcW w:w="1074" w:type="dxa"/>
          </w:tcPr>
          <w:p w14:paraId="0B2AB98E">
            <w:pPr>
              <w:widowControl w:val="0"/>
              <w:jc w:val="left"/>
              <w:rPr>
                <w:rFonts w:hint="eastAsia" w:ascii="宋体" w:hAnsi="宋体" w:eastAsia="宋体"/>
                <w:bCs/>
                <w:snapToGrid w:val="0"/>
                <w:color w:val="000000"/>
                <w:sz w:val="21"/>
                <w:szCs w:val="21"/>
                <w:lang w:eastAsia="zh-CN"/>
              </w:rPr>
            </w:pPr>
          </w:p>
        </w:tc>
      </w:tr>
      <w:tr w14:paraId="6F49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25" w:type="dxa"/>
            <w:vAlign w:val="center"/>
          </w:tcPr>
          <w:p w14:paraId="05256114">
            <w:pPr>
              <w:widowControl w:val="0"/>
              <w:jc w:val="center"/>
              <w:rPr>
                <w:rFonts w:hint="eastAsia"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2</w:t>
            </w:r>
          </w:p>
        </w:tc>
        <w:tc>
          <w:tcPr>
            <w:tcW w:w="3952" w:type="dxa"/>
            <w:vAlign w:val="center"/>
          </w:tcPr>
          <w:p w14:paraId="1C4AAA74">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智能音箱</w:t>
            </w:r>
          </w:p>
        </w:tc>
        <w:tc>
          <w:tcPr>
            <w:tcW w:w="1258" w:type="dxa"/>
            <w:vAlign w:val="center"/>
          </w:tcPr>
          <w:p w14:paraId="185A31D2">
            <w:pPr>
              <w:widowControl w:val="0"/>
              <w:jc w:val="center"/>
              <w:rPr>
                <w:rFonts w:hint="eastAsia"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1</w:t>
            </w:r>
          </w:p>
        </w:tc>
        <w:tc>
          <w:tcPr>
            <w:tcW w:w="1569" w:type="dxa"/>
            <w:vAlign w:val="center"/>
          </w:tcPr>
          <w:p w14:paraId="734202FB">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个</w:t>
            </w:r>
          </w:p>
        </w:tc>
        <w:tc>
          <w:tcPr>
            <w:tcW w:w="1074" w:type="dxa"/>
            <w:vAlign w:val="center"/>
          </w:tcPr>
          <w:p w14:paraId="6D468401">
            <w:pPr>
              <w:widowControl w:val="0"/>
              <w:jc w:val="left"/>
              <w:rPr>
                <w:rFonts w:hint="eastAsia" w:ascii="宋体" w:hAnsi="宋体" w:eastAsia="宋体" w:cs="宋体"/>
                <w:kern w:val="2"/>
                <w:sz w:val="21"/>
                <w:szCs w:val="21"/>
                <w:lang w:eastAsia="zh-CN"/>
              </w:rPr>
            </w:pPr>
          </w:p>
        </w:tc>
      </w:tr>
      <w:tr w14:paraId="08B8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0151C8D9">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3</w:t>
            </w:r>
          </w:p>
        </w:tc>
        <w:tc>
          <w:tcPr>
            <w:tcW w:w="3952" w:type="dxa"/>
            <w:vAlign w:val="center"/>
          </w:tcPr>
          <w:p w14:paraId="5889B45C">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充电宝</w:t>
            </w:r>
          </w:p>
        </w:tc>
        <w:tc>
          <w:tcPr>
            <w:tcW w:w="1258" w:type="dxa"/>
            <w:vAlign w:val="center"/>
          </w:tcPr>
          <w:p w14:paraId="5557D628">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1</w:t>
            </w:r>
          </w:p>
        </w:tc>
        <w:tc>
          <w:tcPr>
            <w:tcW w:w="1569" w:type="dxa"/>
            <w:vAlign w:val="center"/>
          </w:tcPr>
          <w:p w14:paraId="38759B04">
            <w:pPr>
              <w:widowControl w:val="0"/>
              <w:jc w:val="center"/>
              <w:rPr>
                <w:rFonts w:hint="eastAsia"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个</w:t>
            </w:r>
          </w:p>
        </w:tc>
        <w:tc>
          <w:tcPr>
            <w:tcW w:w="1074" w:type="dxa"/>
            <w:vAlign w:val="center"/>
          </w:tcPr>
          <w:p w14:paraId="2D80A534">
            <w:pPr>
              <w:widowControl w:val="0"/>
              <w:jc w:val="left"/>
              <w:rPr>
                <w:rFonts w:ascii="宋体" w:hAnsi="宋体" w:eastAsia="宋体"/>
                <w:bCs/>
                <w:snapToGrid w:val="0"/>
                <w:color w:val="000000"/>
                <w:sz w:val="21"/>
                <w:szCs w:val="21"/>
                <w:lang w:eastAsia="zh-CN"/>
              </w:rPr>
            </w:pPr>
          </w:p>
        </w:tc>
      </w:tr>
      <w:tr w14:paraId="7F13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1FB71106">
            <w:pPr>
              <w:widowControl w:val="0"/>
              <w:jc w:val="center"/>
              <w:rPr>
                <w:rFonts w:hint="eastAsia"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4</w:t>
            </w:r>
          </w:p>
        </w:tc>
        <w:tc>
          <w:tcPr>
            <w:tcW w:w="3952" w:type="dxa"/>
            <w:vAlign w:val="center"/>
          </w:tcPr>
          <w:p w14:paraId="6E577FFF">
            <w:pPr>
              <w:widowControl w:val="0"/>
              <w:jc w:val="center"/>
              <w:rPr>
                <w:rFonts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保温杯</w:t>
            </w:r>
          </w:p>
        </w:tc>
        <w:tc>
          <w:tcPr>
            <w:tcW w:w="1258" w:type="dxa"/>
            <w:shd w:val="clear" w:color="auto" w:fill="auto"/>
            <w:vAlign w:val="center"/>
          </w:tcPr>
          <w:p w14:paraId="076ACFE4">
            <w:pPr>
              <w:widowControl w:val="0"/>
              <w:jc w:val="center"/>
              <w:rPr>
                <w:rFonts w:hint="eastAsia"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1</w:t>
            </w:r>
          </w:p>
        </w:tc>
        <w:tc>
          <w:tcPr>
            <w:tcW w:w="1569" w:type="dxa"/>
            <w:shd w:val="clear" w:color="auto" w:fill="auto"/>
            <w:vAlign w:val="center"/>
          </w:tcPr>
          <w:p w14:paraId="03EB556A">
            <w:pPr>
              <w:widowControl w:val="0"/>
              <w:jc w:val="center"/>
              <w:rPr>
                <w:rFonts w:hint="eastAsia" w:ascii="宋体" w:hAnsi="宋体" w:eastAsia="宋体"/>
                <w:bCs/>
                <w:snapToGrid w:val="0"/>
                <w:color w:val="000000"/>
                <w:sz w:val="21"/>
                <w:szCs w:val="21"/>
                <w:lang w:eastAsia="zh-CN"/>
              </w:rPr>
            </w:pPr>
            <w:r>
              <w:rPr>
                <w:rFonts w:hint="eastAsia" w:ascii="宋体" w:hAnsi="宋体" w:eastAsia="宋体"/>
                <w:bCs/>
                <w:snapToGrid w:val="0"/>
                <w:color w:val="000000"/>
                <w:sz w:val="21"/>
                <w:szCs w:val="21"/>
                <w:lang w:eastAsia="zh-CN"/>
              </w:rPr>
              <w:t>个</w:t>
            </w:r>
          </w:p>
        </w:tc>
        <w:tc>
          <w:tcPr>
            <w:tcW w:w="1074" w:type="dxa"/>
            <w:vAlign w:val="center"/>
          </w:tcPr>
          <w:p w14:paraId="55B5E9F6">
            <w:pPr>
              <w:widowControl w:val="0"/>
              <w:jc w:val="left"/>
              <w:rPr>
                <w:rFonts w:hint="eastAsia" w:ascii="宋体" w:hAnsi="宋体" w:eastAsia="宋体" w:cs="宋体"/>
                <w:kern w:val="2"/>
                <w:sz w:val="21"/>
                <w:szCs w:val="21"/>
                <w:lang w:eastAsia="zh-CN"/>
              </w:rPr>
            </w:pPr>
          </w:p>
        </w:tc>
      </w:tr>
    </w:tbl>
    <w:p w14:paraId="4F1D6063">
      <w:pPr>
        <w:widowControl w:val="0"/>
        <w:jc w:val="both"/>
        <w:rPr>
          <w:rFonts w:eastAsia="宋体"/>
          <w:color w:val="FF0000"/>
          <w:kern w:val="2"/>
          <w:sz w:val="21"/>
          <w:szCs w:val="21"/>
          <w:lang w:eastAsia="zh-CN"/>
        </w:rPr>
      </w:pPr>
      <w:r>
        <w:rPr>
          <w:rFonts w:hint="eastAsia" w:eastAsia="宋体"/>
          <w:color w:val="FF0000"/>
          <w:kern w:val="2"/>
          <w:sz w:val="21"/>
          <w:szCs w:val="21"/>
          <w:lang w:eastAsia="zh-CN"/>
        </w:rPr>
        <w:t>备注：投标样品将作为履约验收的参考。</w:t>
      </w:r>
    </w:p>
    <w:p w14:paraId="2259BD18">
      <w:pPr>
        <w:widowControl w:val="0"/>
        <w:spacing w:line="360" w:lineRule="auto"/>
        <w:jc w:val="both"/>
        <w:rPr>
          <w:rFonts w:eastAsia="宋体"/>
          <w:kern w:val="2"/>
          <w:lang w:eastAsia="zh-CN"/>
        </w:rPr>
      </w:pPr>
      <w:bookmarkStart w:id="36" w:name="_Hlk72167863"/>
      <w:bookmarkStart w:id="37" w:name="_Hlk106183334"/>
    </w:p>
    <w:p w14:paraId="156236A9">
      <w:pPr>
        <w:widowControl w:val="0"/>
        <w:ind w:firstLine="420" w:firstLineChars="200"/>
        <w:jc w:val="both"/>
        <w:rPr>
          <w:rFonts w:ascii="微软雅黑" w:hAnsi="微软雅黑" w:eastAsia="微软雅黑" w:cs="微软雅黑"/>
          <w:b/>
          <w:bCs/>
          <w:kern w:val="2"/>
          <w:sz w:val="21"/>
          <w:lang w:eastAsia="zh-CN"/>
        </w:rPr>
      </w:pPr>
      <w:r>
        <w:rPr>
          <w:rFonts w:hint="eastAsia" w:ascii="宋体" w:hAnsi="宋体" w:eastAsia="宋体" w:cs="仿宋_GB2312"/>
          <w:kern w:val="2"/>
          <w:sz w:val="21"/>
          <w:szCs w:val="21"/>
          <w:lang w:eastAsia="zh-CN"/>
        </w:rPr>
        <w:t>（三）</w:t>
      </w:r>
      <w:bookmarkEnd w:id="36"/>
      <w:r>
        <w:rPr>
          <w:rFonts w:hint="eastAsia" w:ascii="宋体" w:hAnsi="宋体" w:eastAsia="宋体" w:cs="仿宋_GB2312"/>
          <w:kern w:val="2"/>
          <w:sz w:val="21"/>
          <w:szCs w:val="21"/>
          <w:lang w:eastAsia="zh-CN"/>
        </w:rPr>
        <w:t>附件：样品放置授权委托书</w:t>
      </w:r>
    </w:p>
    <w:p w14:paraId="64631C8A">
      <w:pPr>
        <w:widowControl w:val="0"/>
        <w:jc w:val="center"/>
        <w:rPr>
          <w:rFonts w:ascii="宋体" w:hAnsi="宋体" w:eastAsia="宋体" w:cs="微软雅黑"/>
          <w:kern w:val="2"/>
          <w:sz w:val="32"/>
          <w:szCs w:val="40"/>
          <w:lang w:eastAsia="zh-CN"/>
        </w:rPr>
      </w:pPr>
      <w:bookmarkStart w:id="38" w:name="_Hlk106183283"/>
      <w:bookmarkStart w:id="39" w:name="_Hlk106278670"/>
      <w:r>
        <w:rPr>
          <w:rFonts w:hint="eastAsia" w:ascii="宋体" w:hAnsi="宋体" w:eastAsia="宋体" w:cs="微软雅黑"/>
          <w:kern w:val="2"/>
          <w:sz w:val="32"/>
          <w:szCs w:val="40"/>
          <w:lang w:eastAsia="zh-CN"/>
        </w:rPr>
        <w:t>样品放置授权委托书</w:t>
      </w:r>
    </w:p>
    <w:bookmarkEnd w:id="38"/>
    <w:p w14:paraId="4370325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本授权委托书声明：我</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（姓名）系</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（投标人名称）的法定代表人（负责人），现授权委托</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（姓名）为我单位参与</w:t>
      </w:r>
      <w:r>
        <w:rPr>
          <w:rFonts w:hint="eastAsia" w:ascii="宋体" w:hAnsi="宋体" w:eastAsia="宋体" w:cs="宋体"/>
          <w:kern w:val="2"/>
          <w:sz w:val="21"/>
          <w:szCs w:val="21"/>
          <w:u w:val="single"/>
          <w:lang w:eastAsia="zh-CN"/>
        </w:rPr>
        <w:t>（.此处填写项目名称）</w:t>
      </w:r>
      <w:r>
        <w:rPr>
          <w:rFonts w:hint="eastAsia" w:ascii="宋体" w:hAnsi="宋体" w:eastAsia="宋体" w:cs="宋体"/>
          <w:kern w:val="2"/>
          <w:sz w:val="21"/>
          <w:szCs w:val="21"/>
          <w:lang w:eastAsia="zh-CN"/>
        </w:rPr>
        <w:t>项目，项目编号：</w:t>
      </w:r>
      <w:r>
        <w:rPr>
          <w:rFonts w:hint="eastAsia" w:ascii="宋体" w:hAnsi="宋体" w:eastAsia="宋体" w:cs="宋体"/>
          <w:kern w:val="2"/>
          <w:sz w:val="21"/>
          <w:szCs w:val="21"/>
          <w:u w:val="single"/>
          <w:lang w:eastAsia="zh-CN"/>
        </w:rPr>
        <w:t xml:space="preserve">         （此处填写项目编号）</w:t>
      </w:r>
      <w:r>
        <w:rPr>
          <w:rFonts w:hint="eastAsia" w:ascii="宋体" w:hAnsi="宋体" w:eastAsia="宋体" w:cs="宋体"/>
          <w:kern w:val="2"/>
          <w:sz w:val="21"/>
          <w:szCs w:val="21"/>
          <w:lang w:eastAsia="zh-CN"/>
        </w:rPr>
        <w:t>样品放置工作的授权委托代理人，代理人全权代表我参与项目样品放置，样品放置的内容我均承认。</w:t>
      </w:r>
    </w:p>
    <w:p w14:paraId="11F7447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代理人无转委托权，特此委托。</w:t>
      </w:r>
    </w:p>
    <w:p w14:paraId="26B67DD3">
      <w:pPr>
        <w:widowControl w:val="0"/>
        <w:ind w:firstLine="420" w:firstLineChars="200"/>
        <w:jc w:val="both"/>
        <w:rPr>
          <w:rFonts w:ascii="宋体" w:hAnsi="宋体" w:eastAsia="宋体" w:cs="宋体"/>
          <w:kern w:val="2"/>
          <w:sz w:val="21"/>
          <w:szCs w:val="21"/>
          <w:lang w:eastAsia="zh-CN"/>
        </w:rPr>
      </w:pPr>
    </w:p>
    <w:p w14:paraId="51811372">
      <w:pPr>
        <w:widowControl w:val="0"/>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代理人：</w:t>
      </w:r>
      <w:r>
        <w:rPr>
          <w:rFonts w:hint="eastAsia" w:ascii="宋体" w:hAnsi="宋体" w:eastAsia="宋体" w:cs="宋体"/>
          <w:kern w:val="2"/>
          <w:sz w:val="21"/>
          <w:szCs w:val="21"/>
          <w:u w:val="single"/>
          <w:lang w:eastAsia="zh-CN"/>
        </w:rPr>
        <w:t xml:space="preserve">             </w:t>
      </w:r>
    </w:p>
    <w:p w14:paraId="132FA06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联系电话：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手机：</w:t>
      </w:r>
      <w:r>
        <w:rPr>
          <w:rFonts w:hint="eastAsia" w:ascii="宋体" w:hAnsi="宋体" w:eastAsia="宋体" w:cs="宋体"/>
          <w:kern w:val="2"/>
          <w:sz w:val="21"/>
          <w:szCs w:val="21"/>
          <w:u w:val="single"/>
          <w:lang w:eastAsia="zh-CN"/>
        </w:rPr>
        <w:t xml:space="preserve">                   </w:t>
      </w:r>
    </w:p>
    <w:p w14:paraId="75E3C616">
      <w:pPr>
        <w:widowControl w:val="0"/>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身份证号码：</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职务：</w:t>
      </w:r>
      <w:r>
        <w:rPr>
          <w:rFonts w:hint="eastAsia" w:ascii="宋体" w:hAnsi="宋体" w:eastAsia="宋体" w:cs="宋体"/>
          <w:kern w:val="2"/>
          <w:sz w:val="21"/>
          <w:szCs w:val="21"/>
          <w:u w:val="single"/>
          <w:lang w:eastAsia="zh-CN"/>
        </w:rPr>
        <w:t xml:space="preserve">       </w:t>
      </w:r>
    </w:p>
    <w:p w14:paraId="0AEF6C1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授权委托日期：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月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0C46A281">
      <w:pPr>
        <w:widowControl w:val="0"/>
        <w:ind w:firstLine="420" w:firstLineChars="200"/>
        <w:jc w:val="both"/>
        <w:rPr>
          <w:rFonts w:ascii="宋体" w:hAnsi="宋体" w:eastAsia="宋体" w:cs="宋体"/>
          <w:kern w:val="2"/>
          <w:sz w:val="21"/>
          <w:szCs w:val="21"/>
          <w:lang w:eastAsia="zh-CN"/>
        </w:rPr>
      </w:pPr>
    </w:p>
    <w:p w14:paraId="05A78657">
      <w:pPr>
        <w:widowControl w:val="0"/>
        <w:ind w:firstLine="422" w:firstLineChars="2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附：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14:paraId="65216DEA">
      <w:pPr>
        <w:widowControl w:val="0"/>
        <w:ind w:firstLine="420" w:firstLineChars="200"/>
        <w:jc w:val="right"/>
        <w:rPr>
          <w:rFonts w:ascii="宋体" w:hAnsi="宋体" w:eastAsia="宋体" w:cs="宋体"/>
          <w:kern w:val="2"/>
          <w:sz w:val="21"/>
          <w:szCs w:val="21"/>
          <w:lang w:eastAsia="zh-CN"/>
        </w:rPr>
      </w:pPr>
    </w:p>
    <w:p w14:paraId="0D91D275">
      <w:pPr>
        <w:widowControl w:val="0"/>
        <w:ind w:firstLine="420" w:firstLineChars="200"/>
        <w:jc w:val="right"/>
        <w:rPr>
          <w:rFonts w:ascii="宋体" w:hAnsi="宋体" w:eastAsia="宋体" w:cs="宋体"/>
          <w:kern w:val="2"/>
          <w:sz w:val="21"/>
          <w:szCs w:val="21"/>
          <w:lang w:eastAsia="zh-CN"/>
        </w:rPr>
      </w:pPr>
      <w:r>
        <w:rPr>
          <w:rFonts w:hint="eastAsia" w:ascii="宋体" w:hAnsi="宋体" w:eastAsia="宋体" w:cs="宋体"/>
          <w:kern w:val="2"/>
          <w:sz w:val="21"/>
          <w:szCs w:val="21"/>
          <w:lang w:eastAsia="zh-CN"/>
        </w:rPr>
        <w:t>（此处填写投标人名称）公司（加盖投标人公章）</w:t>
      </w:r>
    </w:p>
    <w:p w14:paraId="4B582CAE">
      <w:pPr>
        <w:widowControl w:val="0"/>
        <w:ind w:firstLine="420" w:firstLineChars="200"/>
        <w:jc w:val="right"/>
        <w:rPr>
          <w:rFonts w:ascii="宋体" w:hAnsi="宋体" w:eastAsia="宋体" w:cs="宋体"/>
          <w:kern w:val="2"/>
          <w:sz w:val="21"/>
          <w:szCs w:val="21"/>
          <w:lang w:eastAsia="zh-CN"/>
        </w:rPr>
      </w:pPr>
      <w:r>
        <w:rPr>
          <w:rFonts w:hint="eastAsia" w:ascii="宋体" w:hAnsi="宋体" w:eastAsia="宋体" w:cs="宋体"/>
          <w:kern w:val="2"/>
          <w:sz w:val="21"/>
          <w:szCs w:val="21"/>
          <w:lang w:eastAsia="zh-CN"/>
        </w:rPr>
        <w:t>XX年XX月XX日</w:t>
      </w:r>
      <w:bookmarkEnd w:id="37"/>
      <w:bookmarkEnd w:id="39"/>
    </w:p>
    <w:p w14:paraId="35EBBC8D">
      <w:pPr>
        <w:widowControl w:val="0"/>
        <w:jc w:val="both"/>
        <w:rPr>
          <w:rFonts w:ascii="宋体" w:hAnsi="宋体" w:eastAsia="宋体"/>
          <w:bCs/>
          <w:color w:val="000000"/>
          <w:kern w:val="2"/>
          <w:sz w:val="21"/>
          <w:szCs w:val="21"/>
          <w:lang w:eastAsia="zh-CN"/>
        </w:rPr>
      </w:pPr>
    </w:p>
    <w:p w14:paraId="3EE7808B">
      <w:pPr>
        <w:widowControl/>
        <w:ind w:firstLine="420" w:firstLineChars="200"/>
        <w:jc w:val="left"/>
        <w:rPr>
          <w:rFonts w:ascii="宋体" w:hAnsi="宋体" w:eastAsia="宋体"/>
          <w:b/>
          <w:bCs/>
          <w:kern w:val="2"/>
          <w:szCs w:val="20"/>
          <w:lang w:eastAsia="zh-CN"/>
        </w:rPr>
      </w:pPr>
      <w:r>
        <w:rPr>
          <w:rFonts w:eastAsia="宋体"/>
          <w:kern w:val="2"/>
          <w:sz w:val="21"/>
          <w:lang w:eastAsia="zh-CN"/>
        </w:rPr>
        <w:br w:type="page"/>
      </w:r>
    </w:p>
    <w:p w14:paraId="02CB2BF2">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74B6BE40">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投标文件组成，主要包括以下内容：</w:t>
      </w:r>
    </w:p>
    <w:p w14:paraId="6FE2523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w:t>
      </w:r>
      <w:bookmarkStart w:id="40" w:name="_Hlk72070784"/>
      <w:r>
        <w:rPr>
          <w:rFonts w:hint="eastAsia" w:eastAsia="宋体"/>
          <w:kern w:val="2"/>
          <w:sz w:val="21"/>
          <w:szCs w:val="21"/>
          <w:lang w:eastAsia="zh-CN"/>
        </w:rPr>
        <w:t>投标函</w:t>
      </w:r>
      <w:bookmarkEnd w:id="40"/>
    </w:p>
    <w:p w14:paraId="24FA7CD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14:paraId="0126235E">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5D00B955">
      <w:pPr>
        <w:widowControl w:val="0"/>
        <w:ind w:firstLine="420" w:firstLineChars="200"/>
        <w:jc w:val="both"/>
        <w:rPr>
          <w:rFonts w:hint="eastAsia" w:eastAsia="宋体"/>
          <w:kern w:val="2"/>
          <w:sz w:val="21"/>
          <w:szCs w:val="21"/>
          <w:lang w:eastAsia="zh-CN"/>
        </w:rPr>
      </w:pPr>
      <w:bookmarkStart w:id="41"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）供应商基本情况表</w:t>
      </w:r>
    </w:p>
    <w:p w14:paraId="12C5189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（5）项目详细报价</w:t>
      </w:r>
    </w:p>
    <w:bookmarkEnd w:id="41"/>
    <w:p w14:paraId="758285D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（6）法定代表人（负责人）证明书</w:t>
      </w:r>
    </w:p>
    <w:p w14:paraId="39165DE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（7）投标文件签署授权委托书</w:t>
      </w:r>
    </w:p>
    <w:p w14:paraId="3E4BA0F3">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（8）实质性条款响应情况表</w:t>
      </w:r>
    </w:p>
    <w:p w14:paraId="7BF0C5E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（9）技术要求偏离表</w:t>
      </w:r>
    </w:p>
    <w:p w14:paraId="2EABD5C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（10）商务要求偏离表</w:t>
      </w:r>
    </w:p>
    <w:p w14:paraId="53A231AD">
      <w:pPr>
        <w:widowControl w:val="0"/>
        <w:ind w:firstLine="420" w:firstLineChars="200"/>
        <w:jc w:val="both"/>
        <w:rPr>
          <w:rFonts w:hint="eastAsia" w:eastAsia="宋体"/>
          <w:kern w:val="2"/>
          <w:sz w:val="21"/>
          <w:szCs w:val="21"/>
          <w:lang w:eastAsia="zh-CN"/>
        </w:rPr>
      </w:pPr>
      <w:r>
        <w:rPr>
          <w:rFonts w:hint="eastAsia" w:eastAsia="宋体"/>
          <w:kern w:val="2"/>
          <w:sz w:val="21"/>
          <w:szCs w:val="21"/>
          <w:lang w:eastAsia="zh-CN"/>
        </w:rPr>
        <w:t>（11）投标人同类业绩（格式自定）</w:t>
      </w:r>
    </w:p>
    <w:p w14:paraId="6084E605">
      <w:pPr>
        <w:widowControl w:val="0"/>
        <w:ind w:firstLine="420" w:firstLineChars="200"/>
        <w:jc w:val="left"/>
        <w:rPr>
          <w:rFonts w:eastAsia="宋体"/>
          <w:kern w:val="2"/>
          <w:sz w:val="21"/>
          <w:lang w:eastAsia="zh-CN"/>
        </w:rPr>
      </w:pPr>
      <w:r>
        <w:rPr>
          <w:rFonts w:hint="eastAsia" w:eastAsia="宋体"/>
          <w:kern w:val="2"/>
          <w:sz w:val="21"/>
          <w:szCs w:val="21"/>
          <w:lang w:eastAsia="zh-CN"/>
        </w:rPr>
        <w:t>（12）体系认证情况（格式自定）</w:t>
      </w:r>
    </w:p>
    <w:p w14:paraId="6D92CE5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（13）投标人认为需要加以说明的其他内容（格式自定）</w:t>
      </w:r>
    </w:p>
    <w:p w14:paraId="4EEE9A41">
      <w:pPr>
        <w:widowControl w:val="0"/>
        <w:ind w:firstLine="420" w:firstLineChars="200"/>
        <w:jc w:val="both"/>
        <w:rPr>
          <w:rFonts w:eastAsia="宋体"/>
          <w:kern w:val="2"/>
          <w:sz w:val="21"/>
          <w:szCs w:val="21"/>
          <w:lang w:eastAsia="zh-CN"/>
        </w:rPr>
      </w:pPr>
    </w:p>
    <w:p w14:paraId="469D63E0">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w:t>
      </w:r>
    </w:p>
    <w:p w14:paraId="2BE9FE7F">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1.本项目为网上电子投标项目，投标文件不需法人或授权委托人另行签字，无需加盖单位公章，采购文件专用条款另有规定的除外。</w:t>
      </w:r>
    </w:p>
    <w:p w14:paraId="6A02B06A">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7DA282E0">
      <w:pPr>
        <w:widowControl w:val="0"/>
        <w:jc w:val="left"/>
        <w:rPr>
          <w:rFonts w:ascii="宋体" w:hAnsi="宋体" w:eastAsia="宋体"/>
          <w:b/>
          <w:color w:val="FF0000"/>
          <w:kern w:val="2"/>
          <w:sz w:val="36"/>
          <w:szCs w:val="36"/>
          <w:lang w:eastAsia="zh-CN"/>
        </w:rPr>
      </w:pPr>
      <w:r>
        <w:rPr>
          <w:rFonts w:hint="eastAsia" w:ascii="宋体" w:hAnsi="宋体" w:eastAsia="宋体"/>
          <w:b/>
          <w:color w:val="FF0000"/>
          <w:kern w:val="2"/>
          <w:sz w:val="36"/>
          <w:szCs w:val="36"/>
          <w:lang w:eastAsia="zh-CN"/>
        </w:rPr>
        <w:br w:type="page"/>
      </w:r>
    </w:p>
    <w:p w14:paraId="7BE3E5B2">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0B9FD572">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14:paraId="1B9E7CC6">
      <w:pPr>
        <w:widowControl w:val="0"/>
        <w:ind w:firstLine="420" w:firstLineChars="200"/>
        <w:jc w:val="both"/>
        <w:rPr>
          <w:rFonts w:ascii="宋体" w:hAnsi="宋体" w:eastAsia="宋体"/>
          <w:kern w:val="2"/>
          <w:sz w:val="21"/>
          <w:szCs w:val="21"/>
          <w:lang w:eastAsia="zh-CN"/>
        </w:rPr>
      </w:pPr>
      <w:bookmarkStart w:id="42"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项目的采购文件，遵照《深圳经济特区政府采购条例》和《深圳网上政府采购管理暂行办法》等有关规定，我单位经研究上述采购文件的专用条款及通用条款后，</w:t>
      </w:r>
      <w:bookmarkStart w:id="43" w:name="_Hlk72263588"/>
      <w:r>
        <w:rPr>
          <w:rFonts w:hint="eastAsia" w:eastAsia="宋体"/>
          <w:kern w:val="2"/>
          <w:sz w:val="21"/>
          <w:szCs w:val="21"/>
          <w:lang w:eastAsia="zh-CN"/>
        </w:rPr>
        <w:t>愿意按照采购文件要求承包上述项目并修补其任何缺陷。</w:t>
      </w:r>
      <w:bookmarkEnd w:id="43"/>
    </w:p>
    <w:p w14:paraId="5897FA37">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55B29C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3、如果我单位中标，我单位将按照采购文件的要求提交履约担保。</w:t>
      </w:r>
    </w:p>
    <w:p w14:paraId="5D96E3A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4B0840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7641E3DF">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42"/>
    </w:p>
    <w:p w14:paraId="24A94A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14:paraId="7FE6727C">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14:paraId="0D10D912">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14:paraId="214F8C6D">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14:paraId="48AC14A8">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58AF22BD">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1734C93A">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14:paraId="24F4717F">
      <w:pPr>
        <w:widowControl w:val="0"/>
        <w:jc w:val="both"/>
        <w:rPr>
          <w:rFonts w:ascii="黑体" w:hAnsi="宋体" w:eastAsia="黑体"/>
          <w:kern w:val="2"/>
          <w:sz w:val="21"/>
          <w:lang w:eastAsia="zh-CN"/>
        </w:rPr>
      </w:pPr>
    </w:p>
    <w:p w14:paraId="5C05767F">
      <w:pPr>
        <w:widowControl w:val="0"/>
        <w:jc w:val="both"/>
        <w:rPr>
          <w:rFonts w:ascii="黑体" w:hAnsi="宋体" w:eastAsia="黑体"/>
          <w:kern w:val="2"/>
          <w:sz w:val="21"/>
          <w:lang w:eastAsia="zh-CN"/>
        </w:rPr>
      </w:pPr>
    </w:p>
    <w:p w14:paraId="48444D55">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二、采购投标及履约承诺函</w:t>
      </w:r>
    </w:p>
    <w:p w14:paraId="035AA8A9">
      <w:pPr>
        <w:widowControl w:val="0"/>
        <w:jc w:val="both"/>
        <w:rPr>
          <w:rFonts w:ascii="宋体" w:hAnsi="宋体" w:eastAsia="宋体"/>
          <w:kern w:val="2"/>
          <w:lang w:eastAsia="zh-CN"/>
        </w:rPr>
      </w:pPr>
    </w:p>
    <w:p w14:paraId="036E57BE">
      <w:pPr>
        <w:widowControl w:val="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14:paraId="38E67F2B">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我单位承诺：</w:t>
      </w:r>
    </w:p>
    <w:p w14:paraId="7EEEDF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14:paraId="69DE97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采购活动时不存在被有关部门禁止参与政府采购活动且在有效期内的情况。符合采购文件关于联合体及进口产品的相关资格要求。</w:t>
      </w:r>
    </w:p>
    <w:p w14:paraId="503B07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14:paraId="77B639DB">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14:paraId="60901FE6">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14:paraId="4AB809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44DF5AC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14:paraId="2C5410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35B78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EDAD6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14:paraId="31F539B5">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6C62E47">
      <w:pPr>
        <w:widowControl w:val="0"/>
        <w:ind w:firstLine="420" w:firstLineChars="200"/>
        <w:jc w:val="both"/>
        <w:rPr>
          <w:rFonts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财政部发展改革委 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14:paraId="6BD67D61">
      <w:pPr>
        <w:widowControl w:val="0"/>
        <w:ind w:firstLine="420" w:firstLineChars="200"/>
        <w:jc w:val="both"/>
        <w:rPr>
          <w:rFonts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我单位已知悉并同意中标（成交）结果信息公示的内容。</w:t>
      </w:r>
    </w:p>
    <w:p w14:paraId="4833754A">
      <w:pPr>
        <w:widowControl w:val="0"/>
        <w:ind w:firstLine="420" w:firstLineChars="200"/>
        <w:jc w:val="both"/>
        <w:rPr>
          <w:rFonts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14:paraId="7D7251AB">
      <w:pPr>
        <w:widowControl w:val="0"/>
        <w:ind w:firstLine="422" w:firstLineChars="200"/>
        <w:jc w:val="both"/>
        <w:rPr>
          <w:rFonts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14:paraId="76CC909F">
      <w:pPr>
        <w:widowControl w:val="0"/>
        <w:ind w:firstLine="420" w:firstLineChars="200"/>
        <w:jc w:val="both"/>
        <w:rPr>
          <w:rFonts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E31D3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14:paraId="7EC14DC3">
      <w:pPr>
        <w:widowControl w:val="0"/>
        <w:ind w:firstLine="420" w:firstLineChars="200"/>
        <w:jc w:val="both"/>
        <w:rPr>
          <w:rFonts w:ascii="宋体" w:hAnsi="宋体" w:eastAsia="宋体"/>
          <w:kern w:val="2"/>
          <w:sz w:val="21"/>
          <w:szCs w:val="21"/>
          <w:lang w:eastAsia="zh-CN"/>
        </w:rPr>
      </w:pPr>
    </w:p>
    <w:p w14:paraId="750A1128">
      <w:pPr>
        <w:widowControl w:val="0"/>
        <w:spacing w:before="78" w:beforeLines="25" w:after="78" w:afterLines="25"/>
        <w:ind w:firstLine="5460" w:firstLineChars="26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p>
    <w:p w14:paraId="7A722AA2">
      <w:pPr>
        <w:widowControl w:val="0"/>
        <w:spacing w:before="78" w:beforeLines="25" w:after="78"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14:paraId="376DC3AC">
      <w:pPr>
        <w:widowControl w:val="0"/>
        <w:ind w:firstLine="645"/>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14:paraId="4F95EBFB">
      <w:pPr>
        <w:widowControl w:val="0"/>
        <w:jc w:val="both"/>
        <w:rPr>
          <w:rFonts w:eastAsia="宋体"/>
          <w:kern w:val="2"/>
          <w:sz w:val="21"/>
          <w:lang w:eastAsia="zh-CN"/>
        </w:rPr>
      </w:pPr>
    </w:p>
    <w:p w14:paraId="506E04B2">
      <w:pPr>
        <w:widowControl w:val="0"/>
        <w:jc w:val="both"/>
        <w:rPr>
          <w:rFonts w:eastAsia="宋体"/>
          <w:kern w:val="2"/>
          <w:sz w:val="21"/>
          <w:lang w:eastAsia="zh-CN"/>
        </w:rPr>
      </w:pPr>
    </w:p>
    <w:p w14:paraId="10C289B7">
      <w:pPr>
        <w:keepNext/>
        <w:keepLines/>
        <w:widowControl w:val="0"/>
        <w:spacing w:before="120" w:after="12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三、投标人情况及资格证明文件</w:t>
      </w:r>
    </w:p>
    <w:p w14:paraId="4E4151D3">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71D310B1">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（特别提示：投标人须按本采购文件第一册第一章采购公告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6870B48A">
      <w:pPr>
        <w:widowControl w:val="0"/>
        <w:jc w:val="both"/>
        <w:rPr>
          <w:rFonts w:eastAsia="宋体"/>
          <w:kern w:val="2"/>
          <w:sz w:val="21"/>
          <w:lang w:eastAsia="zh-CN"/>
        </w:rPr>
      </w:pPr>
    </w:p>
    <w:p w14:paraId="32729AA3">
      <w:pPr>
        <w:widowControl w:val="0"/>
        <w:jc w:val="both"/>
        <w:outlineLvl w:val="3"/>
        <w:rPr>
          <w:rFonts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1F64D665">
      <w:pPr>
        <w:widowControl w:val="0"/>
        <w:ind w:firstLine="420" w:firstLineChars="200"/>
        <w:jc w:val="both"/>
        <w:rPr>
          <w:rFonts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14:paraId="6C900EF8">
      <w:pPr>
        <w:widowControl w:val="0"/>
        <w:ind w:firstLine="420" w:firstLineChars="200"/>
        <w:jc w:val="both"/>
        <w:rPr>
          <w:rFonts w:ascii="黑体" w:hAnsi="宋体" w:eastAsia="黑体"/>
          <w:bCs/>
          <w:color w:val="FF0000"/>
          <w:sz w:val="21"/>
          <w:szCs w:val="21"/>
          <w:lang w:eastAsia="zh-CN"/>
        </w:rPr>
      </w:pPr>
      <w:bookmarkStart w:id="44" w:name="OLE_LINK2"/>
      <w:r>
        <w:rPr>
          <w:rFonts w:hint="eastAsia" w:ascii="黑体" w:hAnsi="宋体" w:eastAsia="黑体"/>
          <w:bCs/>
          <w:color w:val="FF0000"/>
          <w:sz w:val="21"/>
          <w:szCs w:val="21"/>
          <w:lang w:eastAsia="zh-CN"/>
        </w:rPr>
        <w:t>1、该部分内容由供应商根据自身实际情况填写，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32DD4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2、该部分内容填写需要参考的相关文件：</w:t>
      </w:r>
    </w:p>
    <w:p w14:paraId="08B2C021">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(1)财政部《政府采购促进中小企业发展管理办法》（财库〔2020〕46号）；</w:t>
      </w:r>
    </w:p>
    <w:p w14:paraId="5B573C68">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(2)《工业和信息化部、国家统计局、国家发展和改革委员会、财政部关于印发中小企业划型标准规定的通知》（工信部联企业〔2011〕300 号，以下简称300号文）；</w:t>
      </w:r>
    </w:p>
    <w:p w14:paraId="10D2F6FC">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(3)《统计上大中小微型企业划分办法(2017)》（国统字〔2017〕213 号）；</w:t>
      </w:r>
    </w:p>
    <w:p w14:paraId="06B3ED0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(4)《关于促进残疾人就业政府采购政策的通知》（财库〔2017〕141号）；</w:t>
      </w:r>
    </w:p>
    <w:p w14:paraId="70B9624F">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(5)《关于政府采购支持监狱企业发展有关问题的通知》（财库〔2014〕68号）</w:t>
      </w:r>
    </w:p>
    <w:p w14:paraId="2062FEBF">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3、请依照提供的格式和内容填写声明函，不要随意变更格式；声明函不需要盖章或签字；满足多项优惠政策的投标人，不重复享受多项价格扣除政策。</w:t>
      </w:r>
    </w:p>
    <w:p w14:paraId="24B48AA9">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2DC4469A">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089E189C">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7C3B893F">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9C3B0E9">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货物（标的）的具体名称（以采购文件第一册第三章用户需求书“货物需求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6643275">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采购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4D269607">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22624415">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2350F83">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5F69D1C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5E0788A">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14:paraId="59088ED3">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4E52050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449FA6F8">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5、本项目属于货物类项目，相关货物制造商应当为中小企业或残疾人福利性单位或监狱企业，如包含配套服务采购及安装工程等工程内容的，不再对其中涉及的服务、工程承接商作出要求。</w:t>
      </w:r>
    </w:p>
    <w:p w14:paraId="5E4329EF">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0B413C1">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bookmarkEnd w:id="44"/>
      <w:r>
        <w:rPr>
          <w:rFonts w:hint="eastAsia" w:ascii="黑体" w:hAnsi="宋体" w:eastAsia="黑体"/>
          <w:bCs/>
          <w:color w:val="FF0000"/>
          <w:sz w:val="21"/>
          <w:szCs w:val="21"/>
          <w:lang w:eastAsia="zh-CN"/>
        </w:rPr>
        <w:t>。</w:t>
      </w:r>
    </w:p>
    <w:p w14:paraId="45047A25">
      <w:pPr>
        <w:widowControl w:val="0"/>
        <w:ind w:firstLine="420" w:firstLineChars="200"/>
        <w:jc w:val="both"/>
        <w:rPr>
          <w:rFonts w:ascii="黑体" w:hAnsi="黑体" w:eastAsia="黑体" w:cs="黑体"/>
          <w:color w:val="FF0000"/>
          <w:kern w:val="2"/>
          <w:sz w:val="21"/>
          <w:lang w:eastAsia="zh-CN"/>
        </w:rPr>
      </w:pPr>
    </w:p>
    <w:p w14:paraId="20EE9A2B">
      <w:pPr>
        <w:widowControl w:val="0"/>
        <w:ind w:firstLine="420" w:firstLineChars="200"/>
        <w:jc w:val="both"/>
        <w:rPr>
          <w:rFonts w:eastAsia="宋体"/>
          <w:kern w:val="2"/>
          <w:sz w:val="21"/>
          <w:lang w:eastAsia="zh-CN"/>
        </w:rPr>
      </w:pPr>
    </w:p>
    <w:p w14:paraId="46206BE8">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（货物）</w:t>
      </w:r>
    </w:p>
    <w:p w14:paraId="604F32E7">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本</w:t>
      </w:r>
      <w:r>
        <w:rPr>
          <w:rFonts w:hint="eastAsia" w:ascii="宋体" w:hAnsi="宋体" w:eastAsia="宋体"/>
          <w:kern w:val="2"/>
          <w:sz w:val="21"/>
          <w:szCs w:val="21"/>
          <w:lang w:eastAsia="zh-CN"/>
        </w:rPr>
        <w:t>公司（联合体）</w:t>
      </w:r>
      <w:r>
        <w:rPr>
          <w:rFonts w:ascii="宋体" w:hAnsi="宋体" w:eastAsia="宋体"/>
          <w:kern w:val="2"/>
          <w:sz w:val="21"/>
          <w:szCs w:val="21"/>
          <w:lang w:eastAsia="zh-CN"/>
        </w:rPr>
        <w:t>郑重声明，根据《政府采购促进中小企业发展管理办法》（财库</w:t>
      </w:r>
      <w:r>
        <w:rPr>
          <w:rFonts w:hint="eastAsia" w:ascii="宋体" w:hAnsi="宋体" w:eastAsia="宋体" w:cs="微软雅黑"/>
          <w:kern w:val="2"/>
          <w:sz w:val="21"/>
          <w:szCs w:val="21"/>
          <w:lang w:eastAsia="zh-CN"/>
        </w:rPr>
        <w:t>﹝</w:t>
      </w:r>
      <w:r>
        <w:rPr>
          <w:rFonts w:ascii="宋体" w:hAnsi="宋体" w:eastAsia="宋体"/>
          <w:kern w:val="2"/>
          <w:sz w:val="21"/>
          <w:szCs w:val="21"/>
          <w:lang w:eastAsia="zh-CN"/>
        </w:rPr>
        <w:t>2020</w:t>
      </w:r>
      <w:r>
        <w:rPr>
          <w:rFonts w:hint="eastAsia" w:ascii="宋体" w:hAnsi="宋体" w:eastAsia="宋体" w:cs="微软雅黑"/>
          <w:kern w:val="2"/>
          <w:sz w:val="21"/>
          <w:szCs w:val="21"/>
          <w:lang w:eastAsia="zh-CN"/>
        </w:rPr>
        <w:t>﹞</w:t>
      </w:r>
      <w:r>
        <w:rPr>
          <w:rFonts w:ascii="宋体" w:hAnsi="宋体" w:eastAsia="宋体"/>
          <w:kern w:val="2"/>
          <w:sz w:val="21"/>
          <w:szCs w:val="21"/>
          <w:lang w:eastAsia="zh-CN"/>
        </w:rPr>
        <w:t>46号）的规定，本</w:t>
      </w:r>
      <w:r>
        <w:rPr>
          <w:rFonts w:hint="eastAsia" w:ascii="宋体" w:hAnsi="宋体" w:eastAsia="宋体"/>
          <w:kern w:val="2"/>
          <w:sz w:val="21"/>
          <w:szCs w:val="21"/>
          <w:lang w:eastAsia="zh-CN"/>
        </w:rPr>
        <w:t>公司（联合体）</w:t>
      </w:r>
      <w:r>
        <w:rPr>
          <w:rFonts w:ascii="宋体" w:hAnsi="宋体" w:eastAsia="宋体"/>
          <w:kern w:val="2"/>
          <w:sz w:val="21"/>
          <w:szCs w:val="21"/>
          <w:lang w:eastAsia="zh-CN"/>
        </w:rPr>
        <w:t>参加</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单位</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hint="eastAsia" w:ascii="宋体" w:hAnsi="宋体" w:eastAsia="宋体"/>
          <w:b/>
          <w:b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（项目名称）</w:t>
      </w:r>
      <w:r>
        <w:rPr>
          <w:rFonts w:hint="eastAsia" w:ascii="宋体" w:hAnsi="宋体" w:eastAsia="宋体"/>
          <w:kern w:val="2"/>
          <w:sz w:val="21"/>
          <w:szCs w:val="21"/>
          <w:lang w:eastAsia="zh-CN"/>
        </w:rPr>
        <w:t>采购活动，提供的货物全部由符合政策要求的中小企业制造。相关企业（含联合体中的中小企业、签订分包意向协议的中小企业）的具体情况如下</w:t>
      </w:r>
      <w:r>
        <w:rPr>
          <w:rFonts w:ascii="宋体" w:hAnsi="宋体" w:eastAsia="宋体"/>
          <w:kern w:val="2"/>
          <w:sz w:val="21"/>
          <w:szCs w:val="21"/>
          <w:lang w:eastAsia="zh-CN"/>
        </w:rPr>
        <w:t>：</w:t>
      </w:r>
    </w:p>
    <w:p w14:paraId="580BCE4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（企业名称，要求制造商本身所属行业应当与采购文件要求的行业相一致）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741F5A9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（企业名称，要求制造商本身所属行业应当与采购文件要求的行业相一致）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D17254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774D6D26">
      <w:pPr>
        <w:widowControl w:val="0"/>
        <w:ind w:firstLine="420" w:firstLineChars="200"/>
        <w:jc w:val="both"/>
        <w:rPr>
          <w:rFonts w:ascii="宋体" w:hAnsi="宋体" w:eastAsia="宋体" w:cs="宋体"/>
          <w:kern w:val="2"/>
          <w:sz w:val="21"/>
          <w:szCs w:val="21"/>
          <w:lang w:eastAsia="zh-CN"/>
        </w:rPr>
      </w:pPr>
    </w:p>
    <w:p w14:paraId="37EFB06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66FDF296">
      <w:pPr>
        <w:widowControl w:val="0"/>
        <w:ind w:firstLine="420" w:firstLineChars="200"/>
        <w:jc w:val="both"/>
        <w:rPr>
          <w:rFonts w:ascii="宋体" w:hAnsi="宋体" w:eastAsia="宋体" w:cs="宋体"/>
          <w:kern w:val="2"/>
          <w:sz w:val="21"/>
          <w:szCs w:val="21"/>
          <w:lang w:eastAsia="zh-CN"/>
        </w:rPr>
      </w:pPr>
      <w:bookmarkStart w:id="45" w:name="_Hlk73562203"/>
      <w:r>
        <w:rPr>
          <w:rFonts w:hint="eastAsia" w:ascii="宋体" w:hAnsi="宋体" w:eastAsia="宋体" w:cs="宋体"/>
          <w:kern w:val="2"/>
          <w:sz w:val="21"/>
          <w:szCs w:val="21"/>
          <w:lang w:eastAsia="zh-CN"/>
        </w:rPr>
        <w:t>本投标人对上述声明内容的真实性负责。如有虚假，将依法承担相应责任。</w:t>
      </w:r>
    </w:p>
    <w:p w14:paraId="04CC090C">
      <w:pPr>
        <w:widowControl w:val="0"/>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5"/>
    </w:p>
    <w:p w14:paraId="45AC799E">
      <w:pPr>
        <w:widowControl w:val="0"/>
        <w:jc w:val="both"/>
        <w:rPr>
          <w:rFonts w:ascii="宋体" w:hAnsi="宋体" w:eastAsia="宋体"/>
          <w:bCs/>
          <w:color w:val="FF0000"/>
          <w:sz w:val="21"/>
          <w:szCs w:val="21"/>
          <w:lang w:eastAsia="zh-CN"/>
        </w:rPr>
      </w:pPr>
    </w:p>
    <w:p w14:paraId="3AE2C7F1">
      <w:pPr>
        <w:widowControl w:val="0"/>
        <w:jc w:val="both"/>
        <w:rPr>
          <w:rFonts w:eastAsia="宋体"/>
          <w:kern w:val="2"/>
          <w:sz w:val="21"/>
          <w:lang w:eastAsia="zh-CN"/>
        </w:rPr>
      </w:pPr>
    </w:p>
    <w:p w14:paraId="76B8C8C4">
      <w:pPr>
        <w:widowControl w:val="0"/>
        <w:ind w:firstLine="420" w:firstLineChars="200"/>
        <w:jc w:val="both"/>
        <w:rPr>
          <w:rFonts w:eastAsia="宋体"/>
          <w:kern w:val="2"/>
          <w:sz w:val="21"/>
          <w:lang w:eastAsia="zh-CN"/>
        </w:rPr>
      </w:pPr>
    </w:p>
    <w:p w14:paraId="0AE4DB60">
      <w:pPr>
        <w:widowControl w:val="0"/>
        <w:jc w:val="center"/>
        <w:outlineLvl w:val="3"/>
        <w:rPr>
          <w:rFonts w:eastAsia="宋体"/>
          <w:b/>
          <w:kern w:val="2"/>
          <w:lang w:eastAsia="zh-CN"/>
        </w:rPr>
      </w:pPr>
      <w:r>
        <w:rPr>
          <w:rFonts w:hint="eastAsia" w:eastAsia="宋体"/>
          <w:b/>
          <w:kern w:val="2"/>
          <w:lang w:eastAsia="zh-CN"/>
        </w:rPr>
        <w:t>2、残疾人福利性单位声明函（货物类）</w:t>
      </w:r>
    </w:p>
    <w:p w14:paraId="20F0416C">
      <w:pPr>
        <w:widowControl w:val="0"/>
        <w:jc w:val="both"/>
        <w:rPr>
          <w:rFonts w:eastAsia="宋体"/>
          <w:b/>
          <w:bCs/>
          <w:kern w:val="2"/>
          <w:sz w:val="21"/>
          <w:lang w:eastAsia="zh-CN"/>
        </w:rPr>
      </w:pPr>
    </w:p>
    <w:p w14:paraId="0350D93E">
      <w:pPr>
        <w:widowControl w:val="0"/>
        <w:ind w:firstLine="420" w:firstLineChars="200"/>
        <w:jc w:val="both"/>
        <w:rPr>
          <w:rFonts w:ascii="宋体" w:hAnsi="宋体" w:eastAsia="宋体" w:cs="宋体"/>
          <w:kern w:val="2"/>
          <w:sz w:val="21"/>
          <w:szCs w:val="21"/>
          <w:lang w:eastAsia="zh-CN"/>
        </w:rPr>
      </w:pPr>
      <w:bookmarkStart w:id="46" w:name="_Hlk73562331"/>
      <w:bookmarkStart w:id="47"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47CB379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48D2276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6"/>
    </w:p>
    <w:bookmarkEnd w:id="47"/>
    <w:p w14:paraId="2A279603">
      <w:pPr>
        <w:widowControl w:val="0"/>
        <w:ind w:firstLine="420" w:firstLineChars="200"/>
        <w:jc w:val="both"/>
        <w:rPr>
          <w:rFonts w:ascii="宋体" w:hAnsi="宋体" w:eastAsia="宋体"/>
          <w:kern w:val="2"/>
          <w:sz w:val="21"/>
          <w:szCs w:val="21"/>
          <w:lang w:eastAsia="zh-CN"/>
        </w:rPr>
      </w:pPr>
    </w:p>
    <w:p w14:paraId="4655D31A">
      <w:pPr>
        <w:widowControl w:val="0"/>
        <w:ind w:firstLine="420" w:firstLineChars="200"/>
        <w:jc w:val="both"/>
        <w:rPr>
          <w:rFonts w:ascii="宋体" w:hAnsi="宋体" w:eastAsia="宋体"/>
          <w:kern w:val="2"/>
          <w:sz w:val="21"/>
          <w:szCs w:val="21"/>
          <w:lang w:eastAsia="zh-CN"/>
        </w:rPr>
      </w:pPr>
    </w:p>
    <w:p w14:paraId="7C995733">
      <w:pPr>
        <w:widowControl w:val="0"/>
        <w:jc w:val="center"/>
        <w:outlineLvl w:val="3"/>
        <w:rPr>
          <w:rFonts w:eastAsia="宋体"/>
          <w:b/>
          <w:kern w:val="2"/>
          <w:lang w:eastAsia="zh-CN"/>
        </w:rPr>
      </w:pPr>
      <w:r>
        <w:rPr>
          <w:rFonts w:hint="eastAsia" w:eastAsia="宋体"/>
          <w:b/>
          <w:kern w:val="2"/>
          <w:lang w:eastAsia="zh-CN"/>
        </w:rPr>
        <w:t>3、监狱企业声明函【货物类，提供监狱企业货物的供应商如需享受优惠政策，还须另行提供省级以上监狱管理局、戒毒管理局（含新疆生产建设兵团）出具的监狱企业证明文件】</w:t>
      </w:r>
    </w:p>
    <w:p w14:paraId="400970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采购人</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i/>
          <w:iCs/>
          <w:kern w:val="2"/>
          <w:sz w:val="21"/>
          <w:szCs w:val="21"/>
          <w:u w:val="single"/>
          <w:lang w:eastAsia="zh-CN"/>
        </w:rPr>
        <w:t>（项目名称）</w:t>
      </w:r>
      <w:r>
        <w:rPr>
          <w:rFonts w:ascii="宋体" w:hAnsi="宋体" w:eastAsia="宋体"/>
          <w:kern w:val="2"/>
          <w:sz w:val="21"/>
          <w:szCs w:val="21"/>
          <w:lang w:eastAsia="zh-CN"/>
        </w:rPr>
        <w:t>采购活动，提供的货物全部由符合政策要求的</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制造。相关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35971693">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ascii="宋体" w:hAnsi="宋体" w:eastAsia="宋体"/>
          <w:kern w:val="2"/>
          <w:sz w:val="21"/>
          <w:szCs w:val="21"/>
          <w:lang w:eastAsia="zh-CN"/>
        </w:rPr>
        <w:t>；</w:t>
      </w:r>
    </w:p>
    <w:p w14:paraId="7EF88163">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hint="eastAsia" w:ascii="宋体" w:hAnsi="宋体" w:eastAsia="宋体"/>
          <w:kern w:val="2"/>
          <w:sz w:val="21"/>
          <w:szCs w:val="21"/>
          <w:lang w:eastAsia="zh-CN"/>
        </w:rPr>
        <w:t>。</w:t>
      </w:r>
    </w:p>
    <w:p w14:paraId="10CCA599">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 xml:space="preserve">…… </w:t>
      </w:r>
    </w:p>
    <w:p w14:paraId="3EEE8D6D">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42D546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附：省级以上监狱管理局、戒毒管理局（含新疆生产建设兵团）出具的监狱企业证明文件。    </w:t>
      </w:r>
    </w:p>
    <w:p w14:paraId="15130662">
      <w:pPr>
        <w:widowControl w:val="0"/>
        <w:spacing w:line="360" w:lineRule="auto"/>
        <w:jc w:val="both"/>
        <w:rPr>
          <w:rFonts w:eastAsia="宋体"/>
          <w:b/>
          <w:bCs/>
          <w:kern w:val="2"/>
          <w:lang w:eastAsia="zh-CN"/>
        </w:rPr>
      </w:pPr>
    </w:p>
    <w:p w14:paraId="729722F2">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四、《供应商基本情况表》</w:t>
      </w:r>
    </w:p>
    <w:p w14:paraId="1D756F5B">
      <w:pPr>
        <w:widowControl w:val="0"/>
        <w:jc w:val="left"/>
        <w:rPr>
          <w:rFonts w:eastAsia="宋体"/>
          <w:kern w:val="2"/>
          <w:sz w:val="21"/>
          <w:szCs w:val="21"/>
          <w:lang w:eastAsia="zh-CN"/>
        </w:rPr>
      </w:pPr>
    </w:p>
    <w:p w14:paraId="186A01E8">
      <w:pPr>
        <w:widowControl w:val="0"/>
        <w:jc w:val="left"/>
        <w:rPr>
          <w:rFonts w:eastAsia="宋体"/>
          <w:color w:val="000000"/>
          <w:kern w:val="2"/>
          <w:sz w:val="21"/>
          <w:szCs w:val="21"/>
          <w:lang w:eastAsia="zh-CN"/>
        </w:rPr>
      </w:pPr>
      <w:r>
        <w:rPr>
          <w:rFonts w:hint="eastAsia" w:eastAsia="宋体"/>
          <w:kern w:val="2"/>
          <w:sz w:val="21"/>
          <w:szCs w:val="21"/>
          <w:lang w:eastAsia="zh-CN"/>
        </w:rPr>
        <w:t>填表单</w:t>
      </w:r>
      <w:r>
        <w:rPr>
          <w:rFonts w:hint="eastAsia" w:eastAsia="宋体"/>
          <w:color w:val="000000"/>
          <w:kern w:val="2"/>
          <w:sz w:val="21"/>
          <w:szCs w:val="21"/>
          <w:lang w:eastAsia="zh-CN"/>
        </w:rPr>
        <w:t>位：</w:t>
      </w:r>
    </w:p>
    <w:p w14:paraId="5430B752">
      <w:pPr>
        <w:widowControl w:val="0"/>
        <w:jc w:val="left"/>
        <w:rPr>
          <w:rFonts w:eastAsia="宋体"/>
          <w:color w:val="000000"/>
          <w:kern w:val="2"/>
          <w:sz w:val="21"/>
          <w:szCs w:val="21"/>
          <w:lang w:eastAsia="zh-CN"/>
        </w:rPr>
      </w:pPr>
      <w:r>
        <w:rPr>
          <w:rFonts w:hint="eastAsia" w:eastAsia="宋体"/>
          <w:color w:val="000000"/>
          <w:kern w:val="2"/>
          <w:sz w:val="21"/>
          <w:szCs w:val="21"/>
          <w:lang w:eastAsia="zh-CN"/>
        </w:rPr>
        <w:t>填表日期：        年     月      日</w:t>
      </w:r>
    </w:p>
    <w:p w14:paraId="08705613">
      <w:pPr>
        <w:widowControl w:val="0"/>
        <w:spacing w:line="75" w:lineRule="exact"/>
        <w:jc w:val="both"/>
        <w:rPr>
          <w:rFonts w:ascii="宋体" w:hAnsi="宋体" w:eastAsia="宋体" w:cs="宋体"/>
          <w:color w:val="000000"/>
          <w:kern w:val="2"/>
          <w:sz w:val="21"/>
          <w:szCs w:val="21"/>
          <w:lang w:eastAsia="zh-CN"/>
        </w:rPr>
      </w:pPr>
    </w:p>
    <w:tbl>
      <w:tblPr>
        <w:tblStyle w:val="2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8"/>
        <w:gridCol w:w="1486"/>
        <w:gridCol w:w="878"/>
        <w:gridCol w:w="735"/>
        <w:gridCol w:w="1109"/>
        <w:gridCol w:w="1391"/>
        <w:gridCol w:w="1401"/>
      </w:tblGrid>
      <w:tr w14:paraId="3BC32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61834FD1">
            <w:pPr>
              <w:widowControl w:val="0"/>
              <w:spacing w:line="203" w:lineRule="auto"/>
              <w:jc w:val="center"/>
              <w:rPr>
                <w:rFonts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rPr>
              <w:t>采购人</w:t>
            </w:r>
          </w:p>
        </w:tc>
        <w:tc>
          <w:tcPr>
            <w:tcW w:w="1422" w:type="pct"/>
            <w:gridSpan w:val="2"/>
            <w:vAlign w:val="center"/>
          </w:tcPr>
          <w:p w14:paraId="59D63E7F">
            <w:pPr>
              <w:widowControl w:val="0"/>
              <w:jc w:val="both"/>
              <w:rPr>
                <w:rFonts w:ascii="宋体" w:hAnsi="宋体" w:eastAsia="宋体" w:cs="宋体"/>
                <w:color w:val="000000"/>
                <w:kern w:val="2"/>
                <w:sz w:val="21"/>
                <w:szCs w:val="21"/>
                <w:lang w:eastAsia="zh-CN"/>
              </w:rPr>
            </w:pPr>
          </w:p>
        </w:tc>
        <w:tc>
          <w:tcPr>
            <w:tcW w:w="1109" w:type="pct"/>
            <w:gridSpan w:val="2"/>
            <w:vAlign w:val="center"/>
          </w:tcPr>
          <w:p w14:paraId="3EF108D0">
            <w:pPr>
              <w:widowControl w:val="0"/>
              <w:spacing w:line="203" w:lineRule="auto"/>
              <w:jc w:val="center"/>
              <w:rPr>
                <w:rFonts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rPr>
              <w:t>项目名称</w:t>
            </w:r>
          </w:p>
        </w:tc>
        <w:tc>
          <w:tcPr>
            <w:tcW w:w="1678" w:type="pct"/>
            <w:gridSpan w:val="2"/>
            <w:vAlign w:val="center"/>
          </w:tcPr>
          <w:p w14:paraId="2BFA3F6B">
            <w:pPr>
              <w:widowControl w:val="0"/>
              <w:jc w:val="both"/>
              <w:rPr>
                <w:rFonts w:ascii="宋体" w:hAnsi="宋体" w:eastAsia="宋体" w:cs="宋体"/>
                <w:color w:val="000000"/>
                <w:kern w:val="2"/>
                <w:sz w:val="21"/>
                <w:szCs w:val="21"/>
                <w:lang w:eastAsia="zh-CN"/>
              </w:rPr>
            </w:pPr>
          </w:p>
        </w:tc>
      </w:tr>
      <w:tr w14:paraId="18C2D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1515B425">
            <w:pPr>
              <w:widowControl w:val="0"/>
              <w:spacing w:line="203" w:lineRule="auto"/>
              <w:jc w:val="center"/>
              <w:rPr>
                <w:rFonts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投标（响应）供应商</w:t>
            </w:r>
          </w:p>
        </w:tc>
        <w:tc>
          <w:tcPr>
            <w:tcW w:w="1422" w:type="pct"/>
            <w:gridSpan w:val="2"/>
            <w:vAlign w:val="center"/>
          </w:tcPr>
          <w:p w14:paraId="60148864">
            <w:pPr>
              <w:widowControl w:val="0"/>
              <w:jc w:val="both"/>
              <w:rPr>
                <w:rFonts w:ascii="宋体" w:hAnsi="宋体" w:eastAsia="宋体" w:cs="宋体"/>
                <w:color w:val="000000"/>
                <w:kern w:val="2"/>
                <w:sz w:val="21"/>
                <w:szCs w:val="21"/>
                <w:lang w:eastAsia="zh-CN"/>
              </w:rPr>
            </w:pPr>
          </w:p>
        </w:tc>
        <w:tc>
          <w:tcPr>
            <w:tcW w:w="1109" w:type="pct"/>
            <w:gridSpan w:val="2"/>
            <w:vAlign w:val="center"/>
          </w:tcPr>
          <w:p w14:paraId="71851122">
            <w:pPr>
              <w:widowControl w:val="0"/>
              <w:spacing w:line="203" w:lineRule="auto"/>
              <w:jc w:val="center"/>
              <w:rPr>
                <w:rFonts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供应商统一社会信用代码</w:t>
            </w:r>
          </w:p>
        </w:tc>
        <w:tc>
          <w:tcPr>
            <w:tcW w:w="1678" w:type="pct"/>
            <w:gridSpan w:val="2"/>
            <w:vAlign w:val="center"/>
          </w:tcPr>
          <w:p w14:paraId="7E2181CE">
            <w:pPr>
              <w:widowControl w:val="0"/>
              <w:jc w:val="both"/>
              <w:rPr>
                <w:rFonts w:ascii="宋体" w:hAnsi="宋体" w:eastAsia="宋体" w:cs="宋体"/>
                <w:color w:val="000000"/>
                <w:kern w:val="2"/>
                <w:sz w:val="21"/>
                <w:szCs w:val="21"/>
                <w:lang w:eastAsia="zh-CN"/>
              </w:rPr>
            </w:pPr>
          </w:p>
        </w:tc>
      </w:tr>
      <w:tr w14:paraId="5EB24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B1AE149">
            <w:pPr>
              <w:widowControl w:val="0"/>
              <w:spacing w:line="198" w:lineRule="auto"/>
              <w:ind w:left="2683"/>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投标（响应）供应商相关人员情况</w:t>
            </w:r>
          </w:p>
        </w:tc>
      </w:tr>
      <w:tr w14:paraId="77BF7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5186913">
            <w:pPr>
              <w:widowControl w:val="0"/>
              <w:spacing w:line="202" w:lineRule="auto"/>
              <w:ind w:left="145"/>
              <w:jc w:val="both"/>
              <w:rPr>
                <w:rFonts w:ascii="宋体" w:hAnsi="宋体" w:eastAsia="宋体" w:cs="宋体"/>
                <w:color w:val="000000"/>
                <w:spacing w:val="-5"/>
                <w:kern w:val="2"/>
                <w:sz w:val="21"/>
                <w:szCs w:val="21"/>
                <w:lang w:eastAsia="zh-CN"/>
              </w:rPr>
            </w:pPr>
            <w:r>
              <w:rPr>
                <w:rFonts w:hint="eastAsia" w:ascii="宋体" w:hAnsi="宋体" w:eastAsia="宋体" w:cs="宋体"/>
                <w:color w:val="000000"/>
                <w:spacing w:val="-5"/>
                <w:kern w:val="2"/>
                <w:sz w:val="21"/>
                <w:szCs w:val="21"/>
                <w:lang w:eastAsia="zh-CN"/>
              </w:rPr>
              <w:t>序号</w:t>
            </w:r>
          </w:p>
        </w:tc>
        <w:tc>
          <w:tcPr>
            <w:tcW w:w="1272" w:type="pct"/>
            <w:gridSpan w:val="2"/>
            <w:vAlign w:val="center"/>
          </w:tcPr>
          <w:p w14:paraId="3A0ECA6A">
            <w:pPr>
              <w:widowControl w:val="0"/>
              <w:spacing w:line="202" w:lineRule="auto"/>
              <w:ind w:left="916"/>
              <w:jc w:val="both"/>
              <w:rPr>
                <w:rFonts w:ascii="宋体" w:hAnsi="宋体" w:eastAsia="宋体" w:cs="宋体"/>
                <w:color w:val="000000"/>
                <w:spacing w:val="-6"/>
                <w:kern w:val="2"/>
                <w:sz w:val="21"/>
                <w:szCs w:val="21"/>
                <w:lang w:eastAsia="zh-CN"/>
              </w:rPr>
            </w:pPr>
            <w:r>
              <w:rPr>
                <w:rFonts w:hint="eastAsia" w:ascii="宋体" w:hAnsi="宋体" w:eastAsia="宋体" w:cs="宋体"/>
                <w:color w:val="000000"/>
                <w:spacing w:val="-6"/>
                <w:kern w:val="2"/>
                <w:sz w:val="21"/>
                <w:szCs w:val="21"/>
                <w:lang w:eastAsia="zh-CN"/>
              </w:rPr>
              <w:t>职务</w:t>
            </w:r>
          </w:p>
        </w:tc>
        <w:tc>
          <w:tcPr>
            <w:tcW w:w="528" w:type="pct"/>
            <w:vAlign w:val="center"/>
          </w:tcPr>
          <w:p w14:paraId="32DB526F">
            <w:pPr>
              <w:widowControl w:val="0"/>
              <w:spacing w:line="203" w:lineRule="auto"/>
              <w:ind w:left="245"/>
              <w:jc w:val="both"/>
              <w:rPr>
                <w:rFonts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姓名</w:t>
            </w:r>
          </w:p>
        </w:tc>
        <w:tc>
          <w:tcPr>
            <w:tcW w:w="1109" w:type="pct"/>
            <w:gridSpan w:val="2"/>
            <w:vAlign w:val="center"/>
          </w:tcPr>
          <w:p w14:paraId="1BD94301">
            <w:pPr>
              <w:widowControl w:val="0"/>
              <w:spacing w:line="203" w:lineRule="auto"/>
              <w:ind w:left="410"/>
              <w:jc w:val="both"/>
              <w:rPr>
                <w:rFonts w:ascii="宋体" w:hAnsi="宋体" w:eastAsia="宋体" w:cs="宋体"/>
                <w:color w:val="000000"/>
                <w:spacing w:val="-3"/>
                <w:kern w:val="2"/>
                <w:sz w:val="21"/>
                <w:szCs w:val="21"/>
                <w:lang w:eastAsia="zh-CN"/>
              </w:rPr>
            </w:pPr>
            <w:r>
              <w:rPr>
                <w:rFonts w:hint="eastAsia" w:ascii="宋体" w:hAnsi="宋体" w:eastAsia="宋体" w:cs="宋体"/>
                <w:color w:val="000000"/>
                <w:spacing w:val="-3"/>
                <w:kern w:val="2"/>
                <w:sz w:val="21"/>
                <w:szCs w:val="21"/>
                <w:lang w:eastAsia="zh-CN"/>
              </w:rPr>
              <w:t>身份证号码</w:t>
            </w:r>
          </w:p>
        </w:tc>
        <w:tc>
          <w:tcPr>
            <w:tcW w:w="837" w:type="pct"/>
            <w:vAlign w:val="center"/>
          </w:tcPr>
          <w:p w14:paraId="7A64E23D">
            <w:pPr>
              <w:widowControl w:val="0"/>
              <w:spacing w:line="191" w:lineRule="auto"/>
              <w:ind w:left="288" w:right="266" w:firstLine="5"/>
              <w:jc w:val="both"/>
              <w:rPr>
                <w:rFonts w:ascii="宋体" w:hAnsi="宋体" w:eastAsia="宋体" w:cs="宋体"/>
                <w:color w:val="000000"/>
                <w:spacing w:val="-7"/>
                <w:kern w:val="2"/>
                <w:sz w:val="21"/>
                <w:szCs w:val="21"/>
                <w:lang w:eastAsia="zh-CN"/>
              </w:rPr>
            </w:pPr>
            <w:r>
              <w:rPr>
                <w:rFonts w:hint="eastAsia" w:ascii="宋体" w:hAnsi="宋体" w:eastAsia="宋体" w:cs="宋体"/>
                <w:color w:val="000000"/>
                <w:spacing w:val="-7"/>
                <w:kern w:val="2"/>
                <w:sz w:val="21"/>
                <w:szCs w:val="21"/>
                <w:lang w:eastAsia="zh-CN"/>
              </w:rPr>
              <w:t>劳动合同</w:t>
            </w:r>
          </w:p>
          <w:p w14:paraId="4C5991D4">
            <w:pPr>
              <w:widowControl w:val="0"/>
              <w:spacing w:line="191" w:lineRule="auto"/>
              <w:ind w:left="288" w:right="266" w:firstLine="5"/>
              <w:jc w:val="both"/>
              <w:rPr>
                <w:rFonts w:ascii="宋体" w:hAnsi="宋体" w:eastAsia="宋体" w:cs="宋体"/>
                <w:color w:val="000000"/>
                <w:spacing w:val="-7"/>
                <w:kern w:val="2"/>
                <w:sz w:val="21"/>
                <w:szCs w:val="21"/>
                <w:lang w:eastAsia="zh-CN"/>
              </w:rPr>
            </w:pPr>
            <w:r>
              <w:rPr>
                <w:rFonts w:hint="eastAsia" w:ascii="宋体" w:hAnsi="宋体" w:eastAsia="宋体" w:cs="宋体"/>
                <w:color w:val="000000"/>
                <w:spacing w:val="-7"/>
                <w:kern w:val="2"/>
                <w:sz w:val="21"/>
                <w:szCs w:val="21"/>
                <w:lang w:eastAsia="zh-CN"/>
              </w:rPr>
              <w:t>关系单位</w:t>
            </w:r>
          </w:p>
        </w:tc>
        <w:tc>
          <w:tcPr>
            <w:tcW w:w="840" w:type="pct"/>
            <w:vAlign w:val="center"/>
          </w:tcPr>
          <w:p w14:paraId="4B537BA5">
            <w:pPr>
              <w:widowControl w:val="0"/>
              <w:spacing w:line="191" w:lineRule="auto"/>
              <w:ind w:left="271" w:right="262" w:firstLine="8"/>
              <w:jc w:val="both"/>
              <w:rPr>
                <w:rFonts w:ascii="宋体" w:hAnsi="宋体" w:eastAsia="宋体" w:cs="宋体"/>
                <w:color w:val="000000"/>
                <w:spacing w:val="-5"/>
                <w:kern w:val="2"/>
                <w:sz w:val="21"/>
                <w:szCs w:val="21"/>
                <w:lang w:eastAsia="zh-CN"/>
              </w:rPr>
            </w:pPr>
            <w:r>
              <w:rPr>
                <w:rFonts w:hint="eastAsia" w:ascii="宋体" w:hAnsi="宋体" w:eastAsia="宋体" w:cs="宋体"/>
                <w:color w:val="000000"/>
                <w:spacing w:val="-7"/>
                <w:kern w:val="2"/>
                <w:sz w:val="21"/>
                <w:szCs w:val="21"/>
                <w:lang w:eastAsia="zh-CN"/>
              </w:rPr>
              <w:t>缴纳社会保险单位</w:t>
            </w:r>
          </w:p>
        </w:tc>
      </w:tr>
      <w:tr w14:paraId="7F3C8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601CC74B">
            <w:pPr>
              <w:widowControl w:val="0"/>
              <w:spacing w:line="169" w:lineRule="auto"/>
              <w:ind w:left="321"/>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p>
        </w:tc>
        <w:tc>
          <w:tcPr>
            <w:tcW w:w="1272" w:type="pct"/>
            <w:gridSpan w:val="2"/>
            <w:vAlign w:val="center"/>
          </w:tcPr>
          <w:p w14:paraId="561452F9">
            <w:pPr>
              <w:widowControl w:val="0"/>
              <w:spacing w:line="203" w:lineRule="auto"/>
              <w:jc w:val="center"/>
              <w:rPr>
                <w:rFonts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14:paraId="0749FACE">
            <w:pPr>
              <w:widowControl w:val="0"/>
              <w:jc w:val="both"/>
              <w:rPr>
                <w:rFonts w:ascii="宋体" w:hAnsi="宋体" w:eastAsia="宋体" w:cs="宋体"/>
                <w:color w:val="000000"/>
                <w:kern w:val="2"/>
                <w:sz w:val="21"/>
                <w:szCs w:val="21"/>
                <w:lang w:eastAsia="zh-CN"/>
              </w:rPr>
            </w:pPr>
          </w:p>
        </w:tc>
        <w:tc>
          <w:tcPr>
            <w:tcW w:w="1109" w:type="pct"/>
            <w:gridSpan w:val="2"/>
            <w:vAlign w:val="center"/>
          </w:tcPr>
          <w:p w14:paraId="65B68D3A">
            <w:pPr>
              <w:widowControl w:val="0"/>
              <w:jc w:val="both"/>
              <w:rPr>
                <w:rFonts w:ascii="宋体" w:hAnsi="宋体" w:eastAsia="宋体" w:cs="宋体"/>
                <w:color w:val="000000"/>
                <w:kern w:val="2"/>
                <w:sz w:val="21"/>
                <w:szCs w:val="21"/>
                <w:lang w:eastAsia="zh-CN"/>
              </w:rPr>
            </w:pPr>
          </w:p>
        </w:tc>
        <w:tc>
          <w:tcPr>
            <w:tcW w:w="837" w:type="pct"/>
            <w:vAlign w:val="center"/>
          </w:tcPr>
          <w:p w14:paraId="33E3F560">
            <w:pPr>
              <w:widowControl w:val="0"/>
              <w:jc w:val="both"/>
              <w:rPr>
                <w:rFonts w:ascii="宋体" w:hAnsi="宋体" w:eastAsia="宋体" w:cs="宋体"/>
                <w:color w:val="000000"/>
                <w:kern w:val="2"/>
                <w:sz w:val="21"/>
                <w:szCs w:val="21"/>
                <w:lang w:eastAsia="zh-CN"/>
              </w:rPr>
            </w:pPr>
          </w:p>
        </w:tc>
        <w:tc>
          <w:tcPr>
            <w:tcW w:w="840" w:type="pct"/>
            <w:vAlign w:val="center"/>
          </w:tcPr>
          <w:p w14:paraId="0DF693EE">
            <w:pPr>
              <w:widowControl w:val="0"/>
              <w:jc w:val="both"/>
              <w:rPr>
                <w:rFonts w:ascii="宋体" w:hAnsi="宋体" w:eastAsia="宋体" w:cs="宋体"/>
                <w:color w:val="000000"/>
                <w:kern w:val="2"/>
                <w:sz w:val="21"/>
                <w:szCs w:val="21"/>
                <w:lang w:eastAsia="zh-CN"/>
              </w:rPr>
            </w:pPr>
          </w:p>
        </w:tc>
      </w:tr>
      <w:tr w14:paraId="0344D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94E8880">
            <w:pPr>
              <w:widowControl w:val="0"/>
              <w:spacing w:line="168" w:lineRule="auto"/>
              <w:ind w:left="322"/>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2</w:t>
            </w:r>
          </w:p>
        </w:tc>
        <w:tc>
          <w:tcPr>
            <w:tcW w:w="1272" w:type="pct"/>
            <w:gridSpan w:val="2"/>
            <w:vAlign w:val="center"/>
          </w:tcPr>
          <w:p w14:paraId="1B465549">
            <w:pPr>
              <w:widowControl w:val="0"/>
              <w:spacing w:line="203" w:lineRule="auto"/>
              <w:jc w:val="center"/>
              <w:rPr>
                <w:rFonts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14:paraId="5FB7E8A4">
            <w:pPr>
              <w:widowControl w:val="0"/>
              <w:jc w:val="both"/>
              <w:rPr>
                <w:rFonts w:ascii="宋体" w:hAnsi="宋体" w:eastAsia="宋体" w:cs="宋体"/>
                <w:color w:val="000000"/>
                <w:kern w:val="2"/>
                <w:sz w:val="21"/>
                <w:szCs w:val="21"/>
                <w:lang w:eastAsia="zh-CN"/>
              </w:rPr>
            </w:pPr>
          </w:p>
        </w:tc>
        <w:tc>
          <w:tcPr>
            <w:tcW w:w="1109" w:type="pct"/>
            <w:gridSpan w:val="2"/>
            <w:vAlign w:val="center"/>
          </w:tcPr>
          <w:p w14:paraId="29B07BC6">
            <w:pPr>
              <w:widowControl w:val="0"/>
              <w:jc w:val="both"/>
              <w:rPr>
                <w:rFonts w:ascii="宋体" w:hAnsi="宋体" w:eastAsia="宋体" w:cs="宋体"/>
                <w:color w:val="000000"/>
                <w:kern w:val="2"/>
                <w:sz w:val="21"/>
                <w:szCs w:val="21"/>
                <w:lang w:eastAsia="zh-CN"/>
              </w:rPr>
            </w:pPr>
          </w:p>
        </w:tc>
        <w:tc>
          <w:tcPr>
            <w:tcW w:w="837" w:type="pct"/>
            <w:vAlign w:val="center"/>
          </w:tcPr>
          <w:p w14:paraId="53FBE6F0">
            <w:pPr>
              <w:widowControl w:val="0"/>
              <w:jc w:val="both"/>
              <w:rPr>
                <w:rFonts w:ascii="宋体" w:hAnsi="宋体" w:eastAsia="宋体" w:cs="宋体"/>
                <w:color w:val="000000"/>
                <w:kern w:val="2"/>
                <w:sz w:val="21"/>
                <w:szCs w:val="21"/>
                <w:lang w:eastAsia="zh-CN"/>
              </w:rPr>
            </w:pPr>
          </w:p>
        </w:tc>
        <w:tc>
          <w:tcPr>
            <w:tcW w:w="840" w:type="pct"/>
            <w:vAlign w:val="center"/>
          </w:tcPr>
          <w:p w14:paraId="770B6960">
            <w:pPr>
              <w:widowControl w:val="0"/>
              <w:jc w:val="both"/>
              <w:rPr>
                <w:rFonts w:ascii="宋体" w:hAnsi="宋体" w:eastAsia="宋体" w:cs="宋体"/>
                <w:color w:val="000000"/>
                <w:kern w:val="2"/>
                <w:sz w:val="21"/>
                <w:szCs w:val="21"/>
                <w:lang w:eastAsia="zh-CN"/>
              </w:rPr>
            </w:pPr>
          </w:p>
        </w:tc>
      </w:tr>
      <w:tr w14:paraId="7106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19BD354">
            <w:pPr>
              <w:widowControl w:val="0"/>
              <w:spacing w:line="167" w:lineRule="auto"/>
              <w:ind w:left="321"/>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3</w:t>
            </w:r>
          </w:p>
        </w:tc>
        <w:tc>
          <w:tcPr>
            <w:tcW w:w="1272" w:type="pct"/>
            <w:gridSpan w:val="2"/>
            <w:vAlign w:val="center"/>
          </w:tcPr>
          <w:p w14:paraId="1EF166B5">
            <w:pPr>
              <w:widowControl w:val="0"/>
              <w:spacing w:line="201"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14:paraId="5774E96A">
            <w:pPr>
              <w:widowControl w:val="0"/>
              <w:jc w:val="both"/>
              <w:rPr>
                <w:rFonts w:ascii="宋体" w:hAnsi="宋体" w:eastAsia="宋体" w:cs="宋体"/>
                <w:color w:val="000000"/>
                <w:kern w:val="2"/>
                <w:sz w:val="21"/>
                <w:szCs w:val="21"/>
                <w:lang w:eastAsia="zh-CN"/>
              </w:rPr>
            </w:pPr>
          </w:p>
        </w:tc>
        <w:tc>
          <w:tcPr>
            <w:tcW w:w="1109" w:type="pct"/>
            <w:gridSpan w:val="2"/>
            <w:vAlign w:val="center"/>
          </w:tcPr>
          <w:p w14:paraId="3AD5AD6E">
            <w:pPr>
              <w:widowControl w:val="0"/>
              <w:jc w:val="both"/>
              <w:rPr>
                <w:rFonts w:ascii="宋体" w:hAnsi="宋体" w:eastAsia="宋体" w:cs="宋体"/>
                <w:color w:val="000000"/>
                <w:kern w:val="2"/>
                <w:sz w:val="21"/>
                <w:szCs w:val="21"/>
                <w:lang w:eastAsia="zh-CN"/>
              </w:rPr>
            </w:pPr>
          </w:p>
        </w:tc>
        <w:tc>
          <w:tcPr>
            <w:tcW w:w="837" w:type="pct"/>
            <w:vAlign w:val="center"/>
          </w:tcPr>
          <w:p w14:paraId="1ED917C8">
            <w:pPr>
              <w:widowControl w:val="0"/>
              <w:jc w:val="both"/>
              <w:rPr>
                <w:rFonts w:ascii="宋体" w:hAnsi="宋体" w:eastAsia="宋体" w:cs="宋体"/>
                <w:color w:val="000000"/>
                <w:kern w:val="2"/>
                <w:sz w:val="21"/>
                <w:szCs w:val="21"/>
                <w:lang w:eastAsia="zh-CN"/>
              </w:rPr>
            </w:pPr>
          </w:p>
        </w:tc>
        <w:tc>
          <w:tcPr>
            <w:tcW w:w="840" w:type="pct"/>
            <w:vAlign w:val="center"/>
          </w:tcPr>
          <w:p w14:paraId="0C61F024">
            <w:pPr>
              <w:widowControl w:val="0"/>
              <w:jc w:val="both"/>
              <w:rPr>
                <w:rFonts w:ascii="宋体" w:hAnsi="宋体" w:eastAsia="宋体" w:cs="宋体"/>
                <w:color w:val="000000"/>
                <w:kern w:val="2"/>
                <w:sz w:val="21"/>
                <w:szCs w:val="21"/>
                <w:lang w:eastAsia="zh-CN"/>
              </w:rPr>
            </w:pPr>
          </w:p>
        </w:tc>
      </w:tr>
      <w:tr w14:paraId="6AD74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ED3F0DE">
            <w:pPr>
              <w:widowControl w:val="0"/>
              <w:spacing w:line="168" w:lineRule="auto"/>
              <w:ind w:left="314"/>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4</w:t>
            </w:r>
          </w:p>
        </w:tc>
        <w:tc>
          <w:tcPr>
            <w:tcW w:w="1272" w:type="pct"/>
            <w:gridSpan w:val="2"/>
            <w:vAlign w:val="center"/>
          </w:tcPr>
          <w:p w14:paraId="50D3B3D4">
            <w:pPr>
              <w:widowControl w:val="0"/>
              <w:spacing w:line="202"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14:paraId="5E2B9097">
            <w:pPr>
              <w:widowControl w:val="0"/>
              <w:jc w:val="both"/>
              <w:rPr>
                <w:rFonts w:ascii="宋体" w:hAnsi="宋体" w:eastAsia="宋体" w:cs="宋体"/>
                <w:color w:val="000000"/>
                <w:kern w:val="2"/>
                <w:sz w:val="21"/>
                <w:szCs w:val="21"/>
                <w:lang w:eastAsia="zh-CN"/>
              </w:rPr>
            </w:pPr>
          </w:p>
        </w:tc>
        <w:tc>
          <w:tcPr>
            <w:tcW w:w="1109" w:type="pct"/>
            <w:gridSpan w:val="2"/>
            <w:vAlign w:val="center"/>
          </w:tcPr>
          <w:p w14:paraId="37108DA8">
            <w:pPr>
              <w:widowControl w:val="0"/>
              <w:jc w:val="both"/>
              <w:rPr>
                <w:rFonts w:ascii="宋体" w:hAnsi="宋体" w:eastAsia="宋体" w:cs="宋体"/>
                <w:color w:val="000000"/>
                <w:kern w:val="2"/>
                <w:sz w:val="21"/>
                <w:szCs w:val="21"/>
                <w:lang w:eastAsia="zh-CN"/>
              </w:rPr>
            </w:pPr>
          </w:p>
        </w:tc>
        <w:tc>
          <w:tcPr>
            <w:tcW w:w="837" w:type="pct"/>
            <w:vAlign w:val="center"/>
          </w:tcPr>
          <w:p w14:paraId="03663917">
            <w:pPr>
              <w:widowControl w:val="0"/>
              <w:jc w:val="both"/>
              <w:rPr>
                <w:rFonts w:ascii="宋体" w:hAnsi="宋体" w:eastAsia="宋体" w:cs="宋体"/>
                <w:color w:val="000000"/>
                <w:kern w:val="2"/>
                <w:sz w:val="21"/>
                <w:szCs w:val="21"/>
                <w:lang w:eastAsia="zh-CN"/>
              </w:rPr>
            </w:pPr>
          </w:p>
        </w:tc>
        <w:tc>
          <w:tcPr>
            <w:tcW w:w="840" w:type="pct"/>
            <w:vAlign w:val="center"/>
          </w:tcPr>
          <w:p w14:paraId="77691DFD">
            <w:pPr>
              <w:widowControl w:val="0"/>
              <w:jc w:val="both"/>
              <w:rPr>
                <w:rFonts w:ascii="宋体" w:hAnsi="宋体" w:eastAsia="宋体" w:cs="宋体"/>
                <w:color w:val="000000"/>
                <w:kern w:val="2"/>
                <w:sz w:val="21"/>
                <w:szCs w:val="21"/>
                <w:lang w:eastAsia="zh-CN"/>
              </w:rPr>
            </w:pPr>
          </w:p>
        </w:tc>
      </w:tr>
      <w:tr w14:paraId="13C19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71AA214">
            <w:pPr>
              <w:widowControl w:val="0"/>
              <w:spacing w:line="165" w:lineRule="auto"/>
              <w:ind w:left="325"/>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5</w:t>
            </w:r>
          </w:p>
        </w:tc>
        <w:tc>
          <w:tcPr>
            <w:tcW w:w="1272" w:type="pct"/>
            <w:gridSpan w:val="2"/>
            <w:vAlign w:val="center"/>
          </w:tcPr>
          <w:p w14:paraId="5FF45718">
            <w:pPr>
              <w:widowControl w:val="0"/>
              <w:spacing w:line="202"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14:paraId="01C8BA5D">
            <w:pPr>
              <w:widowControl w:val="0"/>
              <w:jc w:val="both"/>
              <w:rPr>
                <w:rFonts w:ascii="宋体" w:hAnsi="宋体" w:eastAsia="宋体" w:cs="宋体"/>
                <w:color w:val="000000"/>
                <w:kern w:val="2"/>
                <w:sz w:val="21"/>
                <w:szCs w:val="21"/>
                <w:lang w:eastAsia="zh-CN"/>
              </w:rPr>
            </w:pPr>
          </w:p>
        </w:tc>
        <w:tc>
          <w:tcPr>
            <w:tcW w:w="1109" w:type="pct"/>
            <w:gridSpan w:val="2"/>
            <w:vAlign w:val="center"/>
          </w:tcPr>
          <w:p w14:paraId="76D0D211">
            <w:pPr>
              <w:widowControl w:val="0"/>
              <w:jc w:val="both"/>
              <w:rPr>
                <w:rFonts w:ascii="宋体" w:hAnsi="宋体" w:eastAsia="宋体" w:cs="宋体"/>
                <w:color w:val="000000"/>
                <w:kern w:val="2"/>
                <w:sz w:val="21"/>
                <w:szCs w:val="21"/>
                <w:lang w:eastAsia="zh-CN"/>
              </w:rPr>
            </w:pPr>
          </w:p>
        </w:tc>
        <w:tc>
          <w:tcPr>
            <w:tcW w:w="837" w:type="pct"/>
            <w:vAlign w:val="center"/>
          </w:tcPr>
          <w:p w14:paraId="4A04699A">
            <w:pPr>
              <w:widowControl w:val="0"/>
              <w:jc w:val="both"/>
              <w:rPr>
                <w:rFonts w:ascii="宋体" w:hAnsi="宋体" w:eastAsia="宋体" w:cs="宋体"/>
                <w:color w:val="000000"/>
                <w:kern w:val="2"/>
                <w:sz w:val="21"/>
                <w:szCs w:val="21"/>
                <w:lang w:eastAsia="zh-CN"/>
              </w:rPr>
            </w:pPr>
          </w:p>
        </w:tc>
        <w:tc>
          <w:tcPr>
            <w:tcW w:w="840" w:type="pct"/>
            <w:vAlign w:val="center"/>
          </w:tcPr>
          <w:p w14:paraId="72E8D6D4">
            <w:pPr>
              <w:widowControl w:val="0"/>
              <w:jc w:val="both"/>
              <w:rPr>
                <w:rFonts w:ascii="宋体" w:hAnsi="宋体" w:eastAsia="宋体" w:cs="宋体"/>
                <w:color w:val="000000"/>
                <w:kern w:val="2"/>
                <w:sz w:val="21"/>
                <w:szCs w:val="21"/>
                <w:lang w:eastAsia="zh-CN"/>
              </w:rPr>
            </w:pPr>
          </w:p>
        </w:tc>
      </w:tr>
      <w:tr w14:paraId="15C11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2485BD">
            <w:pPr>
              <w:widowControl w:val="0"/>
              <w:spacing w:line="198" w:lineRule="auto"/>
              <w:ind w:left="120"/>
              <w:jc w:val="both"/>
              <w:rPr>
                <w:rFonts w:ascii="宋体" w:hAnsi="宋体" w:eastAsia="宋体" w:cs="宋体"/>
                <w:color w:val="000000"/>
                <w:spacing w:val="-1"/>
                <w:kern w:val="2"/>
                <w:sz w:val="21"/>
                <w:szCs w:val="21"/>
                <w:lang w:eastAsia="zh-CN"/>
              </w:rPr>
            </w:pPr>
            <w:r>
              <w:rPr>
                <w:rFonts w:hint="eastAsia" w:ascii="宋体" w:hAnsi="宋体" w:eastAsia="宋体" w:cs="宋体"/>
                <w:color w:val="000000"/>
                <w:spacing w:val="-1"/>
                <w:kern w:val="2"/>
                <w:sz w:val="21"/>
                <w:szCs w:val="21"/>
                <w:lang w:eastAsia="zh-CN"/>
              </w:rPr>
              <w:t>说明：</w:t>
            </w:r>
          </w:p>
          <w:p w14:paraId="589C4B8D">
            <w:pPr>
              <w:widowControl w:val="0"/>
              <w:spacing w:line="198" w:lineRule="auto"/>
              <w:ind w:left="120"/>
              <w:jc w:val="both"/>
              <w:rPr>
                <w:rFonts w:ascii="宋体" w:hAnsi="宋体" w:eastAsia="宋体" w:cs="宋体"/>
                <w:color w:val="000000"/>
                <w:kern w:val="2"/>
                <w:sz w:val="21"/>
                <w:szCs w:val="21"/>
                <w:lang w:eastAsia="zh-CN"/>
              </w:rPr>
            </w:pPr>
            <w:r>
              <w:rPr>
                <w:rFonts w:hint="eastAsia" w:ascii="宋体" w:hAnsi="宋体" w:eastAsia="宋体" w:cs="宋体"/>
                <w:color w:val="000000"/>
                <w:spacing w:val="-1"/>
                <w:kern w:val="2"/>
                <w:sz w:val="21"/>
                <w:szCs w:val="21"/>
                <w:lang w:eastAsia="zh-CN"/>
              </w:rPr>
              <w:t>1.同一职务有多人担任（如主要技术人员</w:t>
            </w:r>
            <w:r>
              <w:rPr>
                <w:rFonts w:hint="eastAsia" w:ascii="宋体" w:hAnsi="宋体" w:eastAsia="宋体" w:cs="宋体"/>
                <w:color w:val="000000"/>
                <w:spacing w:val="-42"/>
                <w:w w:val="95"/>
                <w:kern w:val="2"/>
                <w:sz w:val="21"/>
                <w:szCs w:val="21"/>
                <w:lang w:eastAsia="zh-CN"/>
              </w:rPr>
              <w:t>），</w:t>
            </w:r>
            <w:r>
              <w:rPr>
                <w:rFonts w:hint="eastAsia" w:ascii="宋体" w:hAnsi="宋体" w:eastAsia="宋体" w:cs="宋体"/>
                <w:color w:val="000000"/>
                <w:spacing w:val="-1"/>
                <w:kern w:val="2"/>
                <w:sz w:val="21"/>
                <w:szCs w:val="21"/>
                <w:lang w:eastAsia="zh-CN"/>
              </w:rPr>
              <w:t>应分行填写。</w:t>
            </w:r>
          </w:p>
        </w:tc>
      </w:tr>
      <w:tr w14:paraId="57186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7C8AE8D">
            <w:pPr>
              <w:widowControl w:val="0"/>
              <w:spacing w:line="198" w:lineRule="auto"/>
              <w:ind w:left="2683"/>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投标（响应）供应商关联关系情况</w:t>
            </w:r>
          </w:p>
        </w:tc>
      </w:tr>
      <w:tr w14:paraId="113AB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34D335B">
            <w:pPr>
              <w:widowControl w:val="0"/>
              <w:spacing w:line="202" w:lineRule="auto"/>
              <w:ind w:left="145"/>
              <w:jc w:val="both"/>
              <w:rPr>
                <w:rFonts w:ascii="宋体" w:hAnsi="宋体" w:eastAsia="宋体" w:cs="宋体"/>
                <w:color w:val="000000"/>
                <w:kern w:val="2"/>
                <w:sz w:val="21"/>
                <w:szCs w:val="21"/>
              </w:rPr>
            </w:pPr>
            <w:r>
              <w:rPr>
                <w:rFonts w:hint="eastAsia" w:ascii="宋体" w:hAnsi="宋体" w:eastAsia="宋体" w:cs="宋体"/>
                <w:color w:val="000000"/>
                <w:spacing w:val="-5"/>
                <w:kern w:val="2"/>
                <w:sz w:val="21"/>
                <w:szCs w:val="21"/>
              </w:rPr>
              <w:t>序号</w:t>
            </w:r>
          </w:p>
        </w:tc>
        <w:tc>
          <w:tcPr>
            <w:tcW w:w="1272" w:type="pct"/>
            <w:gridSpan w:val="2"/>
            <w:vAlign w:val="center"/>
          </w:tcPr>
          <w:p w14:paraId="1620A59C">
            <w:pPr>
              <w:widowControl w:val="0"/>
              <w:spacing w:line="202" w:lineRule="auto"/>
              <w:ind w:left="436"/>
              <w:jc w:val="both"/>
              <w:rPr>
                <w:rFonts w:ascii="宋体" w:hAnsi="宋体" w:eastAsia="宋体" w:cs="宋体"/>
                <w:color w:val="000000"/>
                <w:kern w:val="2"/>
                <w:sz w:val="21"/>
                <w:szCs w:val="21"/>
              </w:rPr>
            </w:pPr>
            <w:r>
              <w:rPr>
                <w:rFonts w:hint="eastAsia" w:ascii="宋体" w:hAnsi="宋体" w:eastAsia="宋体" w:cs="宋体"/>
                <w:color w:val="000000"/>
                <w:spacing w:val="-3"/>
                <w:kern w:val="2"/>
                <w:sz w:val="21"/>
                <w:szCs w:val="21"/>
              </w:rPr>
              <w:t>关联关系类型</w:t>
            </w:r>
          </w:p>
        </w:tc>
        <w:tc>
          <w:tcPr>
            <w:tcW w:w="970" w:type="pct"/>
            <w:gridSpan w:val="2"/>
            <w:vAlign w:val="center"/>
          </w:tcPr>
          <w:p w14:paraId="2992ABE0">
            <w:pPr>
              <w:widowControl w:val="0"/>
              <w:spacing w:line="203" w:lineRule="auto"/>
              <w:ind w:left="166"/>
              <w:jc w:val="both"/>
              <w:rPr>
                <w:rFonts w:ascii="宋体" w:hAnsi="宋体" w:eastAsia="宋体" w:cs="宋体"/>
                <w:color w:val="000000"/>
                <w:kern w:val="2"/>
                <w:sz w:val="21"/>
                <w:szCs w:val="21"/>
              </w:rPr>
            </w:pPr>
            <w:r>
              <w:rPr>
                <w:rFonts w:hint="eastAsia" w:ascii="宋体" w:hAnsi="宋体" w:eastAsia="宋体" w:cs="宋体"/>
                <w:color w:val="000000"/>
                <w:spacing w:val="-3"/>
                <w:kern w:val="2"/>
                <w:sz w:val="21"/>
                <w:szCs w:val="21"/>
              </w:rPr>
              <w:t>关联主体名称</w:t>
            </w:r>
          </w:p>
        </w:tc>
        <w:tc>
          <w:tcPr>
            <w:tcW w:w="2346" w:type="pct"/>
            <w:gridSpan w:val="3"/>
            <w:vAlign w:val="center"/>
          </w:tcPr>
          <w:p w14:paraId="29B8E6AA">
            <w:pPr>
              <w:widowControl w:val="0"/>
              <w:spacing w:line="204" w:lineRule="auto"/>
              <w:ind w:left="1862"/>
              <w:jc w:val="both"/>
              <w:rPr>
                <w:rFonts w:ascii="宋体" w:hAnsi="宋体" w:eastAsia="宋体" w:cs="宋体"/>
                <w:color w:val="000000"/>
                <w:kern w:val="2"/>
                <w:sz w:val="21"/>
                <w:szCs w:val="21"/>
              </w:rPr>
            </w:pPr>
            <w:r>
              <w:rPr>
                <w:rFonts w:hint="eastAsia" w:ascii="宋体" w:hAnsi="宋体" w:eastAsia="宋体" w:cs="宋体"/>
                <w:color w:val="000000"/>
                <w:spacing w:val="-4"/>
                <w:kern w:val="2"/>
                <w:sz w:val="21"/>
                <w:szCs w:val="21"/>
              </w:rPr>
              <w:t>备注</w:t>
            </w:r>
          </w:p>
        </w:tc>
      </w:tr>
      <w:tr w14:paraId="0FDE4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3F20914B">
            <w:pPr>
              <w:widowControl w:val="0"/>
              <w:spacing w:line="169" w:lineRule="auto"/>
              <w:ind w:left="321"/>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p>
        </w:tc>
        <w:tc>
          <w:tcPr>
            <w:tcW w:w="1272" w:type="pct"/>
            <w:gridSpan w:val="2"/>
            <w:vAlign w:val="center"/>
          </w:tcPr>
          <w:p w14:paraId="0EC3E6D1">
            <w:pPr>
              <w:widowControl w:val="0"/>
              <w:spacing w:line="203" w:lineRule="auto"/>
              <w:jc w:val="center"/>
              <w:rPr>
                <w:rFonts w:ascii="宋体" w:hAnsi="宋体" w:eastAsia="宋体" w:cs="宋体"/>
                <w:color w:val="000000"/>
                <w:kern w:val="2"/>
                <w:sz w:val="21"/>
                <w:szCs w:val="21"/>
              </w:rPr>
            </w:pPr>
            <w:r>
              <w:rPr>
                <w:rFonts w:hint="eastAsia" w:ascii="宋体" w:hAnsi="宋体" w:eastAsia="宋体" w:cs="宋体"/>
                <w:color w:val="000000"/>
                <w:spacing w:val="-4"/>
                <w:kern w:val="2"/>
                <w:sz w:val="21"/>
                <w:szCs w:val="21"/>
              </w:rPr>
              <w:t>控股股东</w:t>
            </w:r>
          </w:p>
        </w:tc>
        <w:tc>
          <w:tcPr>
            <w:tcW w:w="970" w:type="pct"/>
            <w:gridSpan w:val="2"/>
            <w:vAlign w:val="center"/>
          </w:tcPr>
          <w:p w14:paraId="78D9B781">
            <w:pPr>
              <w:widowControl w:val="0"/>
              <w:jc w:val="both"/>
              <w:rPr>
                <w:rFonts w:ascii="宋体" w:hAnsi="宋体" w:eastAsia="宋体" w:cs="宋体"/>
                <w:color w:val="000000"/>
                <w:kern w:val="2"/>
                <w:sz w:val="21"/>
                <w:szCs w:val="21"/>
                <w:lang w:eastAsia="zh-CN"/>
              </w:rPr>
            </w:pPr>
          </w:p>
        </w:tc>
        <w:tc>
          <w:tcPr>
            <w:tcW w:w="2346" w:type="pct"/>
            <w:gridSpan w:val="3"/>
            <w:vAlign w:val="center"/>
          </w:tcPr>
          <w:p w14:paraId="35ED51A2">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spacing w:val="-1"/>
                <w:kern w:val="2"/>
                <w:sz w:val="21"/>
                <w:szCs w:val="21"/>
                <w:lang w:eastAsia="zh-CN"/>
              </w:rPr>
              <w:t>指出资额（或持有股份）占投标（响应）供应商资</w:t>
            </w:r>
            <w:r>
              <w:rPr>
                <w:rFonts w:hint="eastAsia" w:ascii="宋体" w:hAnsi="宋体" w:eastAsia="宋体" w:cs="宋体"/>
                <w:color w:val="000000"/>
                <w:spacing w:val="-8"/>
                <w:kern w:val="2"/>
                <w:sz w:val="21"/>
                <w:szCs w:val="21"/>
                <w:lang w:eastAsia="zh-CN"/>
              </w:rPr>
              <w:t>本总额（或股本总额）50%以上的股东，以及出资额</w:t>
            </w:r>
            <w:r>
              <w:rPr>
                <w:rFonts w:hint="eastAsia" w:ascii="宋体" w:hAnsi="宋体" w:eastAsia="宋体" w:cs="宋体"/>
                <w:color w:val="000000"/>
                <w:spacing w:val="-5"/>
                <w:kern w:val="2"/>
                <w:sz w:val="21"/>
                <w:szCs w:val="21"/>
                <w:lang w:eastAsia="zh-CN"/>
              </w:rPr>
              <w:t>（或持有股份）的比例虽然不足50%，但依</w:t>
            </w:r>
            <w:r>
              <w:rPr>
                <w:rFonts w:hint="eastAsia" w:ascii="宋体" w:hAnsi="宋体" w:eastAsia="宋体" w:cs="宋体"/>
                <w:color w:val="000000"/>
                <w:spacing w:val="-6"/>
                <w:kern w:val="2"/>
                <w:sz w:val="21"/>
                <w:szCs w:val="21"/>
                <w:lang w:eastAsia="zh-CN"/>
              </w:rPr>
              <w:t>其出资</w:t>
            </w:r>
            <w:r>
              <w:rPr>
                <w:rFonts w:hint="eastAsia" w:ascii="宋体" w:hAnsi="宋体" w:eastAsia="宋体" w:cs="宋体"/>
                <w:color w:val="000000"/>
                <w:spacing w:val="-9"/>
                <w:kern w:val="2"/>
                <w:sz w:val="21"/>
                <w:szCs w:val="21"/>
                <w:lang w:eastAsia="zh-CN"/>
              </w:rPr>
              <w:t>额（或持有股份）所享有的表决权已足以对投标（响</w:t>
            </w:r>
            <w:r>
              <w:rPr>
                <w:rFonts w:hint="eastAsia" w:ascii="宋体" w:hAnsi="宋体" w:eastAsia="宋体" w:cs="宋体"/>
                <w:color w:val="000000"/>
                <w:kern w:val="2"/>
                <w:sz w:val="21"/>
                <w:szCs w:val="21"/>
                <w:lang w:eastAsia="zh-CN"/>
              </w:rPr>
              <w:t>应）供应商股东会（或股东大会）的决议产生重要</w:t>
            </w:r>
            <w:r>
              <w:rPr>
                <w:rFonts w:hint="eastAsia" w:ascii="宋体" w:hAnsi="宋体" w:eastAsia="宋体" w:cs="宋体"/>
                <w:color w:val="000000"/>
                <w:spacing w:val="6"/>
                <w:kern w:val="2"/>
                <w:sz w:val="21"/>
                <w:szCs w:val="21"/>
                <w:lang w:eastAsia="zh-CN"/>
              </w:rPr>
              <w:t xml:space="preserve"> </w:t>
            </w:r>
            <w:r>
              <w:rPr>
                <w:rFonts w:hint="eastAsia" w:ascii="宋体" w:hAnsi="宋体" w:eastAsia="宋体" w:cs="宋体"/>
                <w:color w:val="000000"/>
                <w:spacing w:val="-2"/>
                <w:kern w:val="2"/>
                <w:sz w:val="21"/>
                <w:szCs w:val="21"/>
                <w:lang w:eastAsia="zh-CN"/>
              </w:rPr>
              <w:t>影响的股东。</w:t>
            </w:r>
          </w:p>
        </w:tc>
      </w:tr>
      <w:tr w14:paraId="37F4E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201E464">
            <w:pPr>
              <w:widowControl w:val="0"/>
              <w:spacing w:line="168" w:lineRule="auto"/>
              <w:ind w:left="322"/>
              <w:jc w:val="both"/>
              <w:rPr>
                <w:rFonts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38051513">
            <w:pPr>
              <w:widowControl w:val="0"/>
              <w:spacing w:line="203" w:lineRule="auto"/>
              <w:jc w:val="center"/>
              <w:rPr>
                <w:rFonts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14:paraId="6DC3123F">
            <w:pPr>
              <w:widowControl w:val="0"/>
              <w:jc w:val="both"/>
              <w:rPr>
                <w:rFonts w:ascii="宋体" w:hAnsi="宋体" w:eastAsia="宋体" w:cs="宋体"/>
                <w:kern w:val="2"/>
                <w:sz w:val="21"/>
                <w:szCs w:val="21"/>
                <w:lang w:eastAsia="zh-CN"/>
              </w:rPr>
            </w:pPr>
          </w:p>
        </w:tc>
        <w:tc>
          <w:tcPr>
            <w:tcW w:w="2346" w:type="pct"/>
            <w:gridSpan w:val="3"/>
            <w:vAlign w:val="center"/>
          </w:tcPr>
          <w:p w14:paraId="4CEF7068">
            <w:pPr>
              <w:widowControl w:val="0"/>
              <w:spacing w:line="190" w:lineRule="auto"/>
              <w:ind w:left="120" w:right="24"/>
              <w:jc w:val="both"/>
              <w:rPr>
                <w:rFonts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14:paraId="4CF4D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472DE146">
            <w:pPr>
              <w:widowControl w:val="0"/>
              <w:spacing w:line="180" w:lineRule="auto"/>
              <w:ind w:left="120"/>
              <w:jc w:val="both"/>
              <w:rPr>
                <w:rFonts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14:paraId="157A216B">
      <w:pPr>
        <w:widowControl w:val="0"/>
        <w:ind w:left="720" w:hanging="723" w:hangingChars="300"/>
        <w:jc w:val="both"/>
        <w:rPr>
          <w:rFonts w:eastAsia="宋体"/>
          <w:b/>
          <w:kern w:val="2"/>
          <w:lang w:eastAsia="zh-CN"/>
        </w:rPr>
      </w:pPr>
    </w:p>
    <w:p w14:paraId="159B0CBA">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bCs/>
          <w:kern w:val="2"/>
          <w:lang w:eastAsia="zh-CN"/>
        </w:rPr>
        <w:t>五、项目详细报价</w:t>
      </w:r>
    </w:p>
    <w:p w14:paraId="7C326548">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666"/>
        <w:gridCol w:w="735"/>
        <w:gridCol w:w="735"/>
        <w:gridCol w:w="639"/>
        <w:gridCol w:w="759"/>
        <w:gridCol w:w="483"/>
        <w:gridCol w:w="446"/>
        <w:gridCol w:w="597"/>
        <w:gridCol w:w="708"/>
        <w:gridCol w:w="898"/>
      </w:tblGrid>
      <w:tr w14:paraId="4152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1BA2529E">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595" w:type="dxa"/>
            <w:vAlign w:val="center"/>
          </w:tcPr>
          <w:p w14:paraId="22C9E0E8">
            <w:pPr>
              <w:widowControl w:val="0"/>
              <w:jc w:val="center"/>
              <w:rPr>
                <w:rFonts w:eastAsia="宋体"/>
                <w:bCs/>
                <w:kern w:val="2"/>
                <w:sz w:val="21"/>
                <w:szCs w:val="21"/>
                <w:lang w:eastAsia="zh-CN"/>
              </w:rPr>
            </w:pPr>
            <w:r>
              <w:rPr>
                <w:rFonts w:hint="eastAsia" w:eastAsia="宋体"/>
                <w:bCs/>
                <w:kern w:val="2"/>
                <w:sz w:val="21"/>
                <w:szCs w:val="21"/>
                <w:lang w:eastAsia="zh-CN"/>
              </w:rPr>
              <w:t>货物名称</w:t>
            </w:r>
          </w:p>
        </w:tc>
        <w:tc>
          <w:tcPr>
            <w:tcW w:w="703" w:type="dxa"/>
            <w:vAlign w:val="center"/>
          </w:tcPr>
          <w:p w14:paraId="19871103">
            <w:pPr>
              <w:widowControl w:val="0"/>
              <w:jc w:val="center"/>
              <w:rPr>
                <w:rFonts w:eastAsia="宋体"/>
                <w:bCs/>
                <w:kern w:val="2"/>
                <w:sz w:val="21"/>
                <w:szCs w:val="21"/>
                <w:lang w:eastAsia="zh-CN"/>
              </w:rPr>
            </w:pPr>
            <w:r>
              <w:rPr>
                <w:rFonts w:hint="eastAsia" w:eastAsia="宋体"/>
                <w:kern w:val="2"/>
                <w:sz w:val="21"/>
                <w:szCs w:val="21"/>
                <w:lang w:eastAsia="zh-CN"/>
              </w:rPr>
              <w:t>品牌</w:t>
            </w:r>
          </w:p>
        </w:tc>
        <w:tc>
          <w:tcPr>
            <w:tcW w:w="703" w:type="dxa"/>
            <w:vAlign w:val="center"/>
          </w:tcPr>
          <w:p w14:paraId="63E3BCED">
            <w:pPr>
              <w:widowControl w:val="0"/>
              <w:jc w:val="center"/>
              <w:rPr>
                <w:rFonts w:eastAsia="宋体"/>
                <w:bCs/>
                <w:kern w:val="2"/>
                <w:sz w:val="21"/>
                <w:szCs w:val="21"/>
                <w:lang w:eastAsia="zh-CN"/>
              </w:rPr>
            </w:pPr>
            <w:r>
              <w:rPr>
                <w:rFonts w:hint="eastAsia" w:eastAsia="宋体"/>
                <w:kern w:val="2"/>
                <w:sz w:val="21"/>
                <w:szCs w:val="21"/>
                <w:lang w:eastAsia="zh-CN"/>
              </w:rPr>
              <w:t>规格/型号</w:t>
            </w:r>
          </w:p>
        </w:tc>
        <w:tc>
          <w:tcPr>
            <w:tcW w:w="612" w:type="dxa"/>
            <w:vAlign w:val="center"/>
          </w:tcPr>
          <w:p w14:paraId="2EB0AA5F">
            <w:pPr>
              <w:widowControl w:val="0"/>
              <w:jc w:val="center"/>
              <w:rPr>
                <w:rFonts w:eastAsia="宋体"/>
                <w:bCs/>
                <w:kern w:val="2"/>
                <w:sz w:val="21"/>
                <w:szCs w:val="21"/>
                <w:lang w:eastAsia="zh-CN"/>
              </w:rPr>
            </w:pPr>
            <w:r>
              <w:rPr>
                <w:rFonts w:hint="eastAsia" w:eastAsia="宋体"/>
                <w:b/>
                <w:color w:val="FF0000"/>
                <w:kern w:val="2"/>
                <w:sz w:val="21"/>
                <w:szCs w:val="21"/>
                <w:lang w:eastAsia="zh-CN"/>
              </w:rPr>
              <w:t>原产地</w:t>
            </w:r>
          </w:p>
        </w:tc>
        <w:tc>
          <w:tcPr>
            <w:tcW w:w="726" w:type="dxa"/>
            <w:vAlign w:val="center"/>
          </w:tcPr>
          <w:p w14:paraId="1C894B74">
            <w:pPr>
              <w:widowControl w:val="0"/>
              <w:jc w:val="center"/>
              <w:rPr>
                <w:rFonts w:eastAsia="宋体"/>
                <w:bCs/>
                <w:kern w:val="2"/>
                <w:sz w:val="21"/>
                <w:szCs w:val="21"/>
                <w:lang w:eastAsia="zh-CN"/>
              </w:rPr>
            </w:pPr>
            <w:r>
              <w:rPr>
                <w:rFonts w:hint="eastAsia" w:eastAsia="宋体"/>
                <w:kern w:val="2"/>
                <w:sz w:val="21"/>
                <w:szCs w:val="21"/>
                <w:lang w:eastAsia="zh-CN"/>
              </w:rPr>
              <w:t>制造商名称</w:t>
            </w:r>
          </w:p>
        </w:tc>
        <w:tc>
          <w:tcPr>
            <w:tcW w:w="462" w:type="dxa"/>
            <w:vAlign w:val="center"/>
          </w:tcPr>
          <w:p w14:paraId="7B3D8238">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27" w:type="dxa"/>
            <w:vAlign w:val="center"/>
          </w:tcPr>
          <w:p w14:paraId="0CB1AF40">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571" w:type="dxa"/>
            <w:vAlign w:val="center"/>
          </w:tcPr>
          <w:p w14:paraId="1900DA73">
            <w:pPr>
              <w:widowControl w:val="0"/>
              <w:jc w:val="center"/>
              <w:rPr>
                <w:rFonts w:eastAsia="宋体"/>
                <w:bCs/>
                <w:kern w:val="2"/>
                <w:sz w:val="21"/>
                <w:szCs w:val="21"/>
                <w:lang w:eastAsia="zh-CN"/>
              </w:rPr>
            </w:pPr>
            <w:r>
              <w:rPr>
                <w:rFonts w:hint="eastAsia" w:eastAsia="宋体"/>
                <w:kern w:val="2"/>
                <w:sz w:val="21"/>
                <w:szCs w:val="21"/>
                <w:lang w:eastAsia="zh-CN"/>
              </w:rPr>
              <w:t>单价(元)</w:t>
            </w:r>
          </w:p>
        </w:tc>
        <w:tc>
          <w:tcPr>
            <w:tcW w:w="678" w:type="dxa"/>
            <w:vAlign w:val="center"/>
          </w:tcPr>
          <w:p w14:paraId="15341FD8">
            <w:pPr>
              <w:widowControl w:val="0"/>
              <w:jc w:val="center"/>
              <w:rPr>
                <w:rFonts w:eastAsia="宋体"/>
                <w:bCs/>
                <w:kern w:val="2"/>
                <w:sz w:val="21"/>
                <w:szCs w:val="21"/>
                <w:lang w:eastAsia="zh-CN"/>
              </w:rPr>
            </w:pPr>
            <w:r>
              <w:rPr>
                <w:rFonts w:hint="eastAsia" w:eastAsia="宋体"/>
                <w:kern w:val="2"/>
                <w:sz w:val="21"/>
                <w:szCs w:val="21"/>
                <w:lang w:eastAsia="zh-CN"/>
              </w:rPr>
              <w:t>合价(元)</w:t>
            </w:r>
          </w:p>
        </w:tc>
        <w:tc>
          <w:tcPr>
            <w:tcW w:w="859" w:type="dxa"/>
            <w:vAlign w:val="center"/>
          </w:tcPr>
          <w:p w14:paraId="3CD01223">
            <w:pPr>
              <w:widowControl w:val="0"/>
              <w:jc w:val="center"/>
              <w:rPr>
                <w:rFonts w:eastAsia="宋体"/>
                <w:kern w:val="2"/>
                <w:sz w:val="21"/>
                <w:szCs w:val="21"/>
                <w:lang w:eastAsia="zh-CN"/>
              </w:rPr>
            </w:pPr>
            <w:r>
              <w:rPr>
                <w:rFonts w:hint="eastAsia" w:eastAsia="宋体"/>
                <w:kern w:val="2"/>
                <w:sz w:val="21"/>
                <w:szCs w:val="21"/>
                <w:lang w:eastAsia="zh-CN"/>
              </w:rPr>
              <w:t>预算金额（元）</w:t>
            </w:r>
          </w:p>
        </w:tc>
      </w:tr>
      <w:tr w14:paraId="7ACC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747E9BA0">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595" w:type="dxa"/>
            <w:vAlign w:val="center"/>
          </w:tcPr>
          <w:p w14:paraId="146A0C85">
            <w:pPr>
              <w:widowControl w:val="0"/>
              <w:jc w:val="center"/>
              <w:rPr>
                <w:rFonts w:eastAsia="宋体"/>
                <w:bCs/>
                <w:kern w:val="2"/>
                <w:sz w:val="21"/>
                <w:szCs w:val="21"/>
                <w:lang w:eastAsia="zh-CN"/>
              </w:rPr>
            </w:pPr>
            <w:r>
              <w:rPr>
                <w:rFonts w:hint="eastAsia" w:eastAsia="宋体"/>
                <w:bCs/>
                <w:kern w:val="2"/>
                <w:sz w:val="21"/>
                <w:szCs w:val="21"/>
                <w:lang w:eastAsia="zh-CN"/>
              </w:rPr>
              <w:t>定制情侣礼盒</w:t>
            </w:r>
          </w:p>
        </w:tc>
        <w:tc>
          <w:tcPr>
            <w:tcW w:w="703" w:type="dxa"/>
            <w:vAlign w:val="center"/>
          </w:tcPr>
          <w:p w14:paraId="4E4FE9E3">
            <w:pPr>
              <w:widowControl w:val="0"/>
              <w:jc w:val="center"/>
              <w:rPr>
                <w:rFonts w:eastAsia="宋体"/>
                <w:bCs/>
                <w:kern w:val="2"/>
                <w:sz w:val="21"/>
                <w:szCs w:val="21"/>
                <w:lang w:eastAsia="zh-CN"/>
              </w:rPr>
            </w:pPr>
          </w:p>
        </w:tc>
        <w:tc>
          <w:tcPr>
            <w:tcW w:w="703" w:type="dxa"/>
            <w:vAlign w:val="center"/>
          </w:tcPr>
          <w:p w14:paraId="73087EBE">
            <w:pPr>
              <w:widowControl w:val="0"/>
              <w:jc w:val="center"/>
              <w:rPr>
                <w:rFonts w:eastAsia="宋体"/>
                <w:bCs/>
                <w:kern w:val="2"/>
                <w:sz w:val="21"/>
                <w:szCs w:val="21"/>
                <w:lang w:eastAsia="zh-CN"/>
              </w:rPr>
            </w:pPr>
          </w:p>
        </w:tc>
        <w:tc>
          <w:tcPr>
            <w:tcW w:w="612" w:type="dxa"/>
            <w:vAlign w:val="center"/>
          </w:tcPr>
          <w:p w14:paraId="43BA0C4C">
            <w:pPr>
              <w:widowControl w:val="0"/>
              <w:jc w:val="center"/>
              <w:rPr>
                <w:rFonts w:eastAsia="宋体"/>
                <w:bCs/>
                <w:kern w:val="2"/>
                <w:sz w:val="21"/>
                <w:szCs w:val="21"/>
                <w:lang w:eastAsia="zh-CN"/>
              </w:rPr>
            </w:pPr>
          </w:p>
        </w:tc>
        <w:tc>
          <w:tcPr>
            <w:tcW w:w="726" w:type="dxa"/>
            <w:vAlign w:val="center"/>
          </w:tcPr>
          <w:p w14:paraId="2445B184">
            <w:pPr>
              <w:widowControl w:val="0"/>
              <w:jc w:val="center"/>
              <w:rPr>
                <w:rFonts w:eastAsia="宋体"/>
                <w:bCs/>
                <w:kern w:val="2"/>
                <w:sz w:val="21"/>
                <w:szCs w:val="21"/>
                <w:lang w:eastAsia="zh-CN"/>
              </w:rPr>
            </w:pPr>
          </w:p>
        </w:tc>
        <w:tc>
          <w:tcPr>
            <w:tcW w:w="462" w:type="dxa"/>
            <w:vAlign w:val="center"/>
          </w:tcPr>
          <w:p w14:paraId="434F8029">
            <w:pPr>
              <w:widowControl w:val="0"/>
              <w:jc w:val="center"/>
              <w:rPr>
                <w:rFonts w:eastAsia="宋体"/>
                <w:bCs/>
                <w:kern w:val="2"/>
                <w:sz w:val="21"/>
                <w:szCs w:val="21"/>
                <w:lang w:eastAsia="zh-CN"/>
              </w:rPr>
            </w:pPr>
            <w:r>
              <w:rPr>
                <w:rFonts w:eastAsia="宋体"/>
                <w:bCs/>
                <w:kern w:val="2"/>
                <w:sz w:val="21"/>
                <w:szCs w:val="21"/>
                <w:lang w:eastAsia="zh-CN"/>
              </w:rPr>
              <w:t>600</w:t>
            </w:r>
          </w:p>
        </w:tc>
        <w:tc>
          <w:tcPr>
            <w:tcW w:w="427" w:type="dxa"/>
            <w:vAlign w:val="center"/>
          </w:tcPr>
          <w:p w14:paraId="5D51DFA7">
            <w:pPr>
              <w:widowControl w:val="0"/>
              <w:jc w:val="center"/>
              <w:rPr>
                <w:rFonts w:eastAsia="宋体"/>
                <w:bCs/>
                <w:kern w:val="2"/>
                <w:sz w:val="21"/>
                <w:szCs w:val="21"/>
                <w:lang w:eastAsia="zh-CN"/>
              </w:rPr>
            </w:pPr>
            <w:r>
              <w:rPr>
                <w:rFonts w:hint="eastAsia" w:eastAsia="宋体"/>
                <w:bCs/>
                <w:kern w:val="2"/>
                <w:sz w:val="21"/>
                <w:szCs w:val="21"/>
                <w:lang w:eastAsia="zh-CN"/>
              </w:rPr>
              <w:t>套</w:t>
            </w:r>
          </w:p>
        </w:tc>
        <w:tc>
          <w:tcPr>
            <w:tcW w:w="571" w:type="dxa"/>
            <w:vAlign w:val="center"/>
          </w:tcPr>
          <w:p w14:paraId="65C25DDF">
            <w:pPr>
              <w:widowControl w:val="0"/>
              <w:jc w:val="center"/>
              <w:rPr>
                <w:rFonts w:eastAsia="宋体"/>
                <w:bCs/>
                <w:kern w:val="2"/>
                <w:sz w:val="21"/>
                <w:szCs w:val="21"/>
                <w:lang w:eastAsia="zh-CN"/>
              </w:rPr>
            </w:pPr>
          </w:p>
        </w:tc>
        <w:tc>
          <w:tcPr>
            <w:tcW w:w="678" w:type="dxa"/>
            <w:vAlign w:val="center"/>
          </w:tcPr>
          <w:p w14:paraId="1212CFBD">
            <w:pPr>
              <w:widowControl w:val="0"/>
              <w:jc w:val="center"/>
              <w:rPr>
                <w:rFonts w:eastAsia="宋体"/>
                <w:bCs/>
                <w:kern w:val="2"/>
                <w:sz w:val="21"/>
                <w:szCs w:val="21"/>
                <w:lang w:eastAsia="zh-CN"/>
              </w:rPr>
            </w:pPr>
          </w:p>
        </w:tc>
        <w:tc>
          <w:tcPr>
            <w:tcW w:w="859" w:type="dxa"/>
            <w:vMerge w:val="restart"/>
            <w:vAlign w:val="center"/>
          </w:tcPr>
          <w:p w14:paraId="18424F31">
            <w:pPr>
              <w:widowControl w:val="0"/>
              <w:jc w:val="center"/>
              <w:rPr>
                <w:rFonts w:eastAsia="宋体"/>
                <w:b/>
                <w:bCs/>
                <w:kern w:val="2"/>
                <w:sz w:val="21"/>
                <w:szCs w:val="21"/>
                <w:lang w:eastAsia="zh-CN"/>
              </w:rPr>
            </w:pPr>
            <w:r>
              <w:rPr>
                <w:rFonts w:hint="eastAsia" w:eastAsia="宋体"/>
                <w:bCs/>
                <w:color w:val="FF0000"/>
                <w:kern w:val="2"/>
                <w:sz w:val="21"/>
                <w:szCs w:val="21"/>
                <w:lang w:eastAsia="zh-CN"/>
              </w:rPr>
              <w:t>564,000.00</w:t>
            </w:r>
          </w:p>
        </w:tc>
      </w:tr>
      <w:tr w14:paraId="7CD1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4A07E509">
            <w:pPr>
              <w:widowControl w:val="0"/>
              <w:jc w:val="center"/>
              <w:rPr>
                <w:rFonts w:eastAsia="宋体"/>
                <w:bCs/>
                <w:kern w:val="2"/>
                <w:sz w:val="21"/>
                <w:szCs w:val="21"/>
                <w:lang w:eastAsia="zh-CN"/>
              </w:rPr>
            </w:pPr>
            <w:r>
              <w:rPr>
                <w:rFonts w:hint="eastAsia" w:eastAsia="宋体"/>
                <w:bCs/>
                <w:kern w:val="2"/>
                <w:sz w:val="21"/>
                <w:szCs w:val="21"/>
                <w:lang w:eastAsia="zh-CN"/>
              </w:rPr>
              <w:t>2</w:t>
            </w:r>
          </w:p>
        </w:tc>
        <w:tc>
          <w:tcPr>
            <w:tcW w:w="1595" w:type="dxa"/>
            <w:vAlign w:val="center"/>
          </w:tcPr>
          <w:p w14:paraId="13FC2AF2">
            <w:pPr>
              <w:widowControl w:val="0"/>
              <w:jc w:val="center"/>
              <w:rPr>
                <w:rFonts w:eastAsia="宋体"/>
                <w:bCs/>
                <w:kern w:val="2"/>
                <w:sz w:val="21"/>
                <w:szCs w:val="21"/>
                <w:lang w:eastAsia="zh-CN"/>
              </w:rPr>
            </w:pPr>
            <w:r>
              <w:rPr>
                <w:rFonts w:hint="eastAsia" w:eastAsia="宋体"/>
                <w:bCs/>
                <w:kern w:val="2"/>
                <w:sz w:val="21"/>
                <w:szCs w:val="21"/>
                <w:lang w:eastAsia="zh-CN"/>
              </w:rPr>
              <w:t>定制暖心礼盒</w:t>
            </w:r>
          </w:p>
        </w:tc>
        <w:tc>
          <w:tcPr>
            <w:tcW w:w="703" w:type="dxa"/>
            <w:vAlign w:val="center"/>
          </w:tcPr>
          <w:p w14:paraId="14B41538">
            <w:pPr>
              <w:widowControl w:val="0"/>
              <w:jc w:val="center"/>
              <w:rPr>
                <w:rFonts w:eastAsia="宋体"/>
                <w:bCs/>
                <w:kern w:val="2"/>
                <w:sz w:val="21"/>
                <w:szCs w:val="21"/>
                <w:lang w:eastAsia="zh-CN"/>
              </w:rPr>
            </w:pPr>
          </w:p>
        </w:tc>
        <w:tc>
          <w:tcPr>
            <w:tcW w:w="703" w:type="dxa"/>
            <w:vAlign w:val="center"/>
          </w:tcPr>
          <w:p w14:paraId="70AB5AF9">
            <w:pPr>
              <w:widowControl w:val="0"/>
              <w:jc w:val="center"/>
              <w:rPr>
                <w:rFonts w:eastAsia="宋体"/>
                <w:bCs/>
                <w:kern w:val="2"/>
                <w:sz w:val="21"/>
                <w:szCs w:val="21"/>
                <w:lang w:eastAsia="zh-CN"/>
              </w:rPr>
            </w:pPr>
          </w:p>
        </w:tc>
        <w:tc>
          <w:tcPr>
            <w:tcW w:w="612" w:type="dxa"/>
            <w:vAlign w:val="center"/>
          </w:tcPr>
          <w:p w14:paraId="1E103CC5">
            <w:pPr>
              <w:widowControl w:val="0"/>
              <w:jc w:val="center"/>
              <w:rPr>
                <w:rFonts w:eastAsia="宋体"/>
                <w:bCs/>
                <w:kern w:val="2"/>
                <w:sz w:val="21"/>
                <w:szCs w:val="21"/>
                <w:lang w:eastAsia="zh-CN"/>
              </w:rPr>
            </w:pPr>
          </w:p>
        </w:tc>
        <w:tc>
          <w:tcPr>
            <w:tcW w:w="726" w:type="dxa"/>
            <w:vAlign w:val="center"/>
          </w:tcPr>
          <w:p w14:paraId="1A17F88F">
            <w:pPr>
              <w:widowControl w:val="0"/>
              <w:jc w:val="center"/>
              <w:rPr>
                <w:rFonts w:eastAsia="宋体"/>
                <w:bCs/>
                <w:kern w:val="2"/>
                <w:sz w:val="21"/>
                <w:szCs w:val="21"/>
                <w:lang w:eastAsia="zh-CN"/>
              </w:rPr>
            </w:pPr>
          </w:p>
        </w:tc>
        <w:tc>
          <w:tcPr>
            <w:tcW w:w="462" w:type="dxa"/>
            <w:vAlign w:val="center"/>
          </w:tcPr>
          <w:p w14:paraId="0046E9D3">
            <w:pPr>
              <w:widowControl w:val="0"/>
              <w:jc w:val="center"/>
              <w:rPr>
                <w:rFonts w:eastAsia="宋体"/>
                <w:bCs/>
                <w:kern w:val="2"/>
                <w:sz w:val="21"/>
                <w:szCs w:val="21"/>
                <w:lang w:eastAsia="zh-CN"/>
              </w:rPr>
            </w:pPr>
            <w:r>
              <w:rPr>
                <w:rFonts w:hint="eastAsia" w:eastAsia="宋体"/>
                <w:bCs/>
                <w:kern w:val="2"/>
                <w:sz w:val="21"/>
                <w:szCs w:val="21"/>
                <w:lang w:eastAsia="zh-CN"/>
              </w:rPr>
              <w:t>1500</w:t>
            </w:r>
          </w:p>
        </w:tc>
        <w:tc>
          <w:tcPr>
            <w:tcW w:w="427" w:type="dxa"/>
            <w:vAlign w:val="center"/>
          </w:tcPr>
          <w:p w14:paraId="004A2BBD">
            <w:pPr>
              <w:widowControl w:val="0"/>
              <w:jc w:val="center"/>
              <w:rPr>
                <w:rFonts w:eastAsia="宋体"/>
                <w:bCs/>
                <w:kern w:val="2"/>
                <w:sz w:val="21"/>
                <w:szCs w:val="21"/>
                <w:lang w:eastAsia="zh-CN"/>
              </w:rPr>
            </w:pPr>
            <w:r>
              <w:rPr>
                <w:rFonts w:hint="eastAsia" w:eastAsia="宋体"/>
                <w:bCs/>
                <w:kern w:val="2"/>
                <w:sz w:val="21"/>
                <w:szCs w:val="21"/>
                <w:lang w:eastAsia="zh-CN"/>
              </w:rPr>
              <w:t>套</w:t>
            </w:r>
          </w:p>
        </w:tc>
        <w:tc>
          <w:tcPr>
            <w:tcW w:w="571" w:type="dxa"/>
            <w:vAlign w:val="center"/>
          </w:tcPr>
          <w:p w14:paraId="313CA0B6">
            <w:pPr>
              <w:widowControl w:val="0"/>
              <w:jc w:val="center"/>
              <w:rPr>
                <w:rFonts w:eastAsia="宋体"/>
                <w:bCs/>
                <w:kern w:val="2"/>
                <w:sz w:val="21"/>
                <w:szCs w:val="21"/>
                <w:lang w:eastAsia="zh-CN"/>
              </w:rPr>
            </w:pPr>
          </w:p>
        </w:tc>
        <w:tc>
          <w:tcPr>
            <w:tcW w:w="678" w:type="dxa"/>
            <w:vAlign w:val="center"/>
          </w:tcPr>
          <w:p w14:paraId="03FC65CE">
            <w:pPr>
              <w:widowControl w:val="0"/>
              <w:jc w:val="center"/>
              <w:rPr>
                <w:rFonts w:eastAsia="宋体"/>
                <w:bCs/>
                <w:kern w:val="2"/>
                <w:sz w:val="21"/>
                <w:szCs w:val="21"/>
                <w:lang w:eastAsia="zh-CN"/>
              </w:rPr>
            </w:pPr>
          </w:p>
        </w:tc>
        <w:tc>
          <w:tcPr>
            <w:tcW w:w="859" w:type="dxa"/>
            <w:vMerge w:val="continue"/>
            <w:vAlign w:val="center"/>
          </w:tcPr>
          <w:p w14:paraId="367D97FA">
            <w:pPr>
              <w:widowControl w:val="0"/>
              <w:jc w:val="center"/>
              <w:rPr>
                <w:rFonts w:eastAsia="宋体"/>
                <w:b/>
                <w:bCs/>
                <w:color w:val="FF0000"/>
                <w:kern w:val="2"/>
                <w:sz w:val="21"/>
                <w:szCs w:val="21"/>
                <w:lang w:eastAsia="zh-CN"/>
              </w:rPr>
            </w:pPr>
          </w:p>
        </w:tc>
      </w:tr>
      <w:tr w14:paraId="2387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6" w:type="dxa"/>
            <w:gridSpan w:val="11"/>
            <w:vAlign w:val="center"/>
          </w:tcPr>
          <w:p w14:paraId="451CAF1C">
            <w:pPr>
              <w:widowControl w:val="0"/>
              <w:jc w:val="center"/>
              <w:rPr>
                <w:rFonts w:eastAsia="宋体"/>
                <w:b/>
                <w:bCs/>
                <w:color w:val="FF0000"/>
                <w:kern w:val="2"/>
                <w:sz w:val="21"/>
                <w:szCs w:val="21"/>
                <w:lang w:eastAsia="zh-CN"/>
              </w:rPr>
            </w:pPr>
            <w:r>
              <w:rPr>
                <w:rFonts w:hint="eastAsia" w:eastAsia="宋体"/>
                <w:bCs/>
                <w:kern w:val="2"/>
                <w:sz w:val="21"/>
                <w:szCs w:val="21"/>
                <w:lang w:eastAsia="zh-CN"/>
              </w:rPr>
              <w:t>合计（即投标总价；币种：人民币；单位：元） 小写：            大写：</w:t>
            </w:r>
          </w:p>
        </w:tc>
      </w:tr>
    </w:tbl>
    <w:p w14:paraId="4558EC1B">
      <w:pPr>
        <w:widowControl w:val="0"/>
        <w:ind w:firstLine="482" w:firstLineChars="200"/>
        <w:jc w:val="both"/>
        <w:rPr>
          <w:rFonts w:ascii="宋体" w:hAnsi="宋体" w:eastAsia="宋体"/>
          <w:b/>
          <w:kern w:val="2"/>
          <w:lang w:eastAsia="zh-CN"/>
        </w:rPr>
      </w:pPr>
      <w:r>
        <w:rPr>
          <w:rFonts w:hint="eastAsia" w:ascii="宋体" w:hAnsi="宋体" w:eastAsia="宋体"/>
          <w:b/>
          <w:kern w:val="2"/>
          <w:lang w:eastAsia="zh-CN"/>
        </w:rPr>
        <w:t>注：1.本表可按同样格式扩展。</w:t>
      </w:r>
    </w:p>
    <w:p w14:paraId="40CB6982">
      <w:pPr>
        <w:widowControl w:val="0"/>
        <w:ind w:firstLine="472" w:firstLineChars="196"/>
        <w:jc w:val="both"/>
        <w:rPr>
          <w:rFonts w:ascii="宋体" w:hAnsi="宋体" w:eastAsia="宋体"/>
          <w:b/>
          <w:kern w:val="2"/>
          <w:lang w:eastAsia="zh-CN"/>
        </w:rPr>
      </w:pPr>
      <w:r>
        <w:rPr>
          <w:rFonts w:hint="eastAsia" w:ascii="宋体" w:hAnsi="宋体" w:eastAsia="宋体"/>
          <w:b/>
          <w:kern w:val="2"/>
          <w:lang w:eastAsia="zh-CN"/>
        </w:rPr>
        <w:t>2</w:t>
      </w:r>
      <w:r>
        <w:rPr>
          <w:rFonts w:ascii="宋体" w:hAnsi="宋体" w:eastAsia="宋体"/>
          <w:b/>
          <w:kern w:val="2"/>
          <w:lang w:eastAsia="zh-CN"/>
        </w:rPr>
        <w:t>.</w:t>
      </w:r>
      <w:r>
        <w:rPr>
          <w:rFonts w:hint="eastAsia" w:ascii="宋体" w:hAnsi="宋体" w:eastAsia="宋体"/>
          <w:b/>
          <w:kern w:val="2"/>
          <w:lang w:eastAsia="zh-CN"/>
        </w:rPr>
        <w:t>“品牌”可以与商标一致，也可以填写便于区分其他公司商品的制造商简称或者制造商认可的品牌名称。</w:t>
      </w:r>
    </w:p>
    <w:p w14:paraId="315483E4">
      <w:pPr>
        <w:widowControl w:val="0"/>
        <w:ind w:firstLine="472" w:firstLineChars="196"/>
        <w:jc w:val="both"/>
        <w:rPr>
          <w:rFonts w:eastAsia="宋体"/>
          <w:b/>
          <w:kern w:val="2"/>
          <w:lang w:eastAsia="zh-CN"/>
        </w:rPr>
      </w:pPr>
      <w:r>
        <w:rPr>
          <w:rFonts w:hint="eastAsia" w:ascii="宋体" w:hAnsi="宋体" w:eastAsia="宋体"/>
          <w:b/>
          <w:kern w:val="2"/>
          <w:lang w:eastAsia="zh-CN"/>
        </w:rPr>
        <w:t>3.如所投货物属于定制类的非量产货物或无具体型号的货物，可以在“规格/型号”栏目仅填写规格信息而不填型号信息（型号信息用“定制”描述即可）；</w:t>
      </w:r>
      <w:bookmarkStart w:id="48" w:name="_Hlk73646428"/>
      <w:r>
        <w:rPr>
          <w:rFonts w:hint="eastAsia" w:ascii="宋体" w:hAnsi="宋体" w:eastAsia="宋体"/>
          <w:b/>
          <w:kern w:val="2"/>
          <w:lang w:eastAsia="zh-CN"/>
        </w:rPr>
        <w:t>此类填写错误或缺漏（所投货物为定制类的非量产货物但供应商却错误填报了型号）的不利后果</w:t>
      </w:r>
      <w:r>
        <w:rPr>
          <w:rFonts w:hint="eastAsia" w:eastAsia="宋体"/>
          <w:b/>
          <w:kern w:val="2"/>
          <w:lang w:eastAsia="zh-CN"/>
        </w:rPr>
        <w:t>由供应商承担。经评审委员会认定，在使用综合评分法的项目中一项此类填写错误或缺漏将按照一项普通采购技术要求（一般参数/普通参数）负偏离扣分处理。</w:t>
      </w:r>
      <w:bookmarkEnd w:id="48"/>
    </w:p>
    <w:p w14:paraId="125AF2D7">
      <w:pPr>
        <w:widowControl w:val="0"/>
        <w:ind w:firstLine="472" w:firstLineChars="196"/>
        <w:jc w:val="both"/>
        <w:rPr>
          <w:rFonts w:ascii="宋体" w:hAnsi="宋体" w:eastAsia="宋体"/>
          <w:b/>
          <w:kern w:val="2"/>
          <w:lang w:eastAsia="zh-CN"/>
        </w:rPr>
      </w:pPr>
      <w:r>
        <w:rPr>
          <w:rFonts w:ascii="宋体" w:hAnsi="宋体" w:eastAsia="宋体"/>
          <w:b/>
          <w:kern w:val="2"/>
          <w:lang w:eastAsia="zh-CN"/>
        </w:rPr>
        <w:t>3</w:t>
      </w:r>
      <w:r>
        <w:rPr>
          <w:rFonts w:hint="eastAsia" w:ascii="宋体" w:hAnsi="宋体" w:eastAsia="宋体"/>
          <w:b/>
          <w:kern w:val="2"/>
          <w:lang w:eastAsia="zh-CN"/>
        </w:rPr>
        <w:t>.“原产地”是指货物的实际生产加工地，非品牌所在地</w:t>
      </w:r>
    </w:p>
    <w:p w14:paraId="3A462A03">
      <w:pPr>
        <w:widowControl w:val="0"/>
        <w:ind w:firstLine="472" w:firstLineChars="196"/>
        <w:jc w:val="both"/>
        <w:rPr>
          <w:rFonts w:ascii="宋体" w:hAnsi="宋体" w:eastAsia="宋体"/>
          <w:b/>
          <w:kern w:val="2"/>
          <w:lang w:eastAsia="zh-CN"/>
        </w:rPr>
      </w:pPr>
      <w:r>
        <w:rPr>
          <w:rFonts w:ascii="宋体" w:hAnsi="宋体" w:eastAsia="宋体"/>
          <w:b/>
          <w:kern w:val="2"/>
          <w:lang w:eastAsia="zh-CN"/>
        </w:rPr>
        <w:t>4</w:t>
      </w:r>
      <w:r>
        <w:rPr>
          <w:rFonts w:hint="eastAsia" w:ascii="宋体" w:hAnsi="宋体" w:eastAsia="宋体"/>
          <w:b/>
          <w:kern w:val="2"/>
          <w:lang w:eastAsia="zh-CN"/>
        </w:rPr>
        <w:t>.所投货物均应填写制造商名称，“制造商”是指产品品牌厂商，产品代工制造的，应填写接受委托生产制造的制造商。</w:t>
      </w:r>
    </w:p>
    <w:p w14:paraId="3EDF12FF">
      <w:pPr>
        <w:widowControl w:val="0"/>
        <w:ind w:firstLine="482" w:firstLineChars="200"/>
        <w:jc w:val="both"/>
        <w:rPr>
          <w:rFonts w:ascii="宋体" w:hAnsi="宋体" w:eastAsia="宋体"/>
          <w:b/>
          <w:kern w:val="2"/>
          <w:lang w:eastAsia="zh-CN"/>
        </w:rPr>
      </w:pPr>
      <w:r>
        <w:rPr>
          <w:rFonts w:ascii="宋体" w:hAnsi="宋体" w:eastAsia="宋体"/>
          <w:b/>
          <w:kern w:val="2"/>
          <w:lang w:eastAsia="zh-CN"/>
        </w:rPr>
        <w:t>5</w:t>
      </w:r>
      <w:r>
        <w:rPr>
          <w:rFonts w:hint="eastAsia" w:ascii="宋体" w:hAnsi="宋体" w:eastAsia="宋体"/>
          <w:b/>
          <w:kern w:val="2"/>
          <w:lang w:eastAsia="zh-CN"/>
        </w:rPr>
        <w:t>.以上分项报价表的投标总价应当与开标一览表的投标总价一致。</w:t>
      </w:r>
    </w:p>
    <w:p w14:paraId="34D8DBA8">
      <w:pPr>
        <w:widowControl w:val="0"/>
        <w:ind w:firstLine="482" w:firstLineChars="200"/>
        <w:jc w:val="both"/>
        <w:rPr>
          <w:rFonts w:ascii="宋体" w:hAnsi="宋体" w:eastAsia="宋体"/>
          <w:b/>
          <w:kern w:val="2"/>
          <w:lang w:eastAsia="zh-CN"/>
        </w:rPr>
      </w:pPr>
      <w:r>
        <w:rPr>
          <w:rFonts w:ascii="宋体" w:hAnsi="宋体" w:eastAsia="宋体"/>
          <w:b/>
          <w:kern w:val="2"/>
          <w:lang w:eastAsia="zh-CN"/>
        </w:rPr>
        <w:t>6</w:t>
      </w:r>
      <w:r>
        <w:rPr>
          <w:rFonts w:hint="eastAsia" w:ascii="宋体" w:hAnsi="宋体" w:eastAsia="宋体"/>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07DFFDB1">
      <w:pPr>
        <w:widowControl w:val="0"/>
        <w:ind w:firstLine="482" w:firstLineChars="200"/>
        <w:jc w:val="both"/>
        <w:rPr>
          <w:rFonts w:ascii="宋体" w:hAnsi="宋体" w:eastAsia="宋体"/>
          <w:b/>
          <w:kern w:val="2"/>
          <w:lang w:eastAsia="zh-CN"/>
        </w:rPr>
      </w:pPr>
      <w:r>
        <w:rPr>
          <w:rFonts w:ascii="宋体" w:hAnsi="宋体" w:eastAsia="宋体"/>
          <w:b/>
          <w:kern w:val="2"/>
          <w:lang w:eastAsia="zh-CN"/>
        </w:rPr>
        <w:t>7</w:t>
      </w:r>
      <w:r>
        <w:rPr>
          <w:rFonts w:hint="eastAsia" w:ascii="宋体" w:hAnsi="宋体" w:eastAsia="宋体"/>
          <w:b/>
          <w:kern w:val="2"/>
          <w:lang w:eastAsia="zh-CN"/>
        </w:rPr>
        <w:t>.所有价格应按“采购文件”中规定的货币单位填写；投标总价应为以上各分项价格之和；投标总价和项目报价表中单个采购预算条目报价均不得超过对应的预算金额（或设定的预算金额下的最高限价），否则将导致投标无效。</w:t>
      </w:r>
    </w:p>
    <w:p w14:paraId="3AB2BA4E">
      <w:pPr>
        <w:widowControl w:val="0"/>
        <w:ind w:firstLine="482" w:firstLineChars="200"/>
        <w:jc w:val="both"/>
        <w:rPr>
          <w:rFonts w:ascii="宋体" w:hAnsi="宋体" w:eastAsia="宋体"/>
          <w:b/>
          <w:color w:val="FF0000"/>
          <w:kern w:val="2"/>
          <w:lang w:eastAsia="zh-CN"/>
        </w:rPr>
      </w:pPr>
    </w:p>
    <w:p w14:paraId="6961DD59">
      <w:pPr>
        <w:widowControl w:val="0"/>
        <w:ind w:firstLine="482" w:firstLineChars="200"/>
        <w:jc w:val="both"/>
        <w:rPr>
          <w:rFonts w:ascii="宋体" w:hAnsi="宋体" w:eastAsia="宋体"/>
          <w:b/>
          <w:color w:val="FF0000"/>
          <w:kern w:val="2"/>
          <w:lang w:eastAsia="zh-CN"/>
        </w:rPr>
      </w:pPr>
    </w:p>
    <w:p w14:paraId="73C9E865">
      <w:pPr>
        <w:widowControl w:val="0"/>
        <w:tabs>
          <w:tab w:val="left" w:pos="720"/>
        </w:tabs>
        <w:jc w:val="center"/>
        <w:rPr>
          <w:rFonts w:eastAsia="宋体"/>
          <w:b/>
          <w:kern w:val="2"/>
          <w:lang w:eastAsia="zh-CN"/>
        </w:rPr>
      </w:pPr>
      <w:r>
        <w:rPr>
          <w:rFonts w:hint="eastAsia" w:eastAsia="宋体"/>
          <w:b/>
          <w:kern w:val="2"/>
          <w:lang w:eastAsia="zh-CN"/>
        </w:rPr>
        <w:t>（二）核心产品品牌</w:t>
      </w:r>
    </w:p>
    <w:p w14:paraId="0115E140">
      <w:pPr>
        <w:widowControl w:val="0"/>
        <w:ind w:firstLine="482" w:firstLineChars="200"/>
        <w:jc w:val="both"/>
        <w:rPr>
          <w:rFonts w:ascii="宋体" w:hAnsi="宋体" w:eastAsia="宋体"/>
          <w:b/>
          <w:color w:val="FF0000"/>
          <w:kern w:val="2"/>
          <w:lang w:eastAsia="zh-CN"/>
        </w:rPr>
      </w:pPr>
    </w:p>
    <w:p w14:paraId="5CEBFF06">
      <w:pPr>
        <w:widowControl w:val="0"/>
        <w:ind w:firstLine="482" w:firstLineChars="200"/>
        <w:jc w:val="both"/>
        <w:rPr>
          <w:rFonts w:ascii="宋体" w:hAnsi="宋体" w:eastAsia="宋体"/>
          <w:b/>
          <w:kern w:val="2"/>
          <w:lang w:eastAsia="zh-CN"/>
        </w:rPr>
      </w:pPr>
      <w:r>
        <w:rPr>
          <w:rFonts w:hint="eastAsia" w:eastAsia="宋体"/>
          <w:b/>
          <w:kern w:val="2"/>
          <w:lang w:eastAsia="zh-CN"/>
        </w:rPr>
        <w:t>我单位所投核心产品的品牌为：</w:t>
      </w:r>
      <w:r>
        <w:rPr>
          <w:rFonts w:hint="eastAsia" w:eastAsia="宋体"/>
          <w:b/>
          <w:kern w:val="2"/>
          <w:u w:val="single"/>
          <w:lang w:eastAsia="zh-CN"/>
        </w:rPr>
        <w:t xml:space="preserve">               </w:t>
      </w:r>
      <w:r>
        <w:rPr>
          <w:rFonts w:hint="eastAsia" w:eastAsia="宋体"/>
          <w:b/>
          <w:kern w:val="2"/>
          <w:lang w:eastAsia="zh-CN"/>
        </w:rPr>
        <w:t>。</w:t>
      </w:r>
    </w:p>
    <w:p w14:paraId="125F3FF8">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备注：单一产品采购项目，核心产品即为该单一产品。</w:t>
      </w:r>
    </w:p>
    <w:p w14:paraId="7F818BEC">
      <w:pPr>
        <w:widowControl w:val="0"/>
        <w:jc w:val="both"/>
        <w:rPr>
          <w:rFonts w:eastAsia="宋体"/>
          <w:b/>
          <w:kern w:val="2"/>
          <w:lang w:eastAsia="zh-CN"/>
        </w:rPr>
      </w:pPr>
    </w:p>
    <w:p w14:paraId="7B6B300B">
      <w:pPr>
        <w:widowControl w:val="0"/>
        <w:tabs>
          <w:tab w:val="left" w:pos="720"/>
        </w:tabs>
        <w:ind w:firstLine="1928" w:firstLineChars="800"/>
        <w:jc w:val="both"/>
        <w:rPr>
          <w:rFonts w:eastAsia="宋体"/>
          <w:b/>
          <w:kern w:val="2"/>
          <w:lang w:eastAsia="zh-CN"/>
        </w:rPr>
      </w:pPr>
      <w:r>
        <w:rPr>
          <w:rFonts w:hint="eastAsia" w:eastAsia="宋体"/>
          <w:b/>
          <w:kern w:val="2"/>
          <w:lang w:eastAsia="zh-CN"/>
        </w:rPr>
        <w:t>（三）可选配件报价清单（不包括在总报价内）</w:t>
      </w:r>
    </w:p>
    <w:p w14:paraId="5D4F31FA">
      <w:pPr>
        <w:widowControl w:val="0"/>
        <w:ind w:firstLine="422" w:firstLineChars="200"/>
        <w:jc w:val="both"/>
        <w:rPr>
          <w:rFonts w:hAnsi="宋体" w:eastAsia="宋体"/>
          <w:b/>
          <w:bCs/>
          <w:kern w:val="2"/>
          <w:sz w:val="21"/>
          <w:szCs w:val="21"/>
          <w:lang w:eastAsia="zh-CN"/>
        </w:rPr>
      </w:pPr>
      <w:r>
        <w:rPr>
          <w:rFonts w:hint="eastAsia" w:hAnsi="宋体" w:eastAsia="宋体"/>
          <w:b/>
          <w:bCs/>
          <w:kern w:val="2"/>
          <w:sz w:val="21"/>
          <w:szCs w:val="21"/>
          <w:lang w:eastAsia="zh-CN"/>
        </w:rPr>
        <w:t>注：格式可以参照《（一）分项报价表》表格，并提供相应的品牌/规格/型号、原产地、制造商信息（没有品牌、型号的，用“定制”描述即可）、单价等详细信息</w:t>
      </w:r>
    </w:p>
    <w:p w14:paraId="0BDD700A">
      <w:pPr>
        <w:widowControl w:val="0"/>
        <w:ind w:firstLine="482" w:firstLineChars="200"/>
        <w:jc w:val="both"/>
        <w:rPr>
          <w:rFonts w:hAnsi="宋体" w:eastAsia="宋体"/>
          <w:b/>
          <w:bCs/>
          <w:kern w:val="2"/>
          <w:lang w:eastAsia="zh-CN"/>
        </w:rPr>
      </w:pPr>
    </w:p>
    <w:p w14:paraId="55C4071C">
      <w:pPr>
        <w:widowControl w:val="0"/>
        <w:tabs>
          <w:tab w:val="left" w:pos="720"/>
        </w:tabs>
        <w:jc w:val="center"/>
        <w:rPr>
          <w:rFonts w:eastAsia="宋体"/>
          <w:b/>
          <w:kern w:val="2"/>
          <w:lang w:eastAsia="zh-CN"/>
        </w:rPr>
      </w:pPr>
      <w:r>
        <w:rPr>
          <w:rFonts w:hint="eastAsia" w:eastAsia="宋体"/>
          <w:b/>
          <w:kern w:val="2"/>
          <w:lang w:eastAsia="zh-CN"/>
        </w:rPr>
        <w:t>（四）</w:t>
      </w:r>
      <w:bookmarkStart w:id="49" w:name="_Hlk72073235"/>
      <w:r>
        <w:rPr>
          <w:rFonts w:hint="eastAsia" w:eastAsia="宋体"/>
          <w:b/>
          <w:kern w:val="2"/>
          <w:lang w:eastAsia="zh-CN"/>
        </w:rPr>
        <w:t>投标人认为需要涉及的其他内容报价清单</w:t>
      </w:r>
      <w:bookmarkEnd w:id="49"/>
    </w:p>
    <w:p w14:paraId="23BF1860">
      <w:pPr>
        <w:widowControl w:val="0"/>
        <w:jc w:val="both"/>
        <w:rPr>
          <w:rFonts w:eastAsia="宋体"/>
          <w:kern w:val="2"/>
          <w:sz w:val="21"/>
          <w:lang w:eastAsia="zh-CN"/>
        </w:rPr>
      </w:pPr>
    </w:p>
    <w:p w14:paraId="2E98CBA7">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w:t>
      </w:r>
      <w:bookmarkStart w:id="50" w:name="_Hlk72092499"/>
      <w:r>
        <w:rPr>
          <w:rFonts w:hint="eastAsia" w:ascii="黑体" w:hAnsi="宋体" w:eastAsia="黑体"/>
          <w:bCs/>
          <w:kern w:val="2"/>
          <w:szCs w:val="32"/>
          <w:lang w:eastAsia="zh-CN"/>
        </w:rPr>
        <w:t>法定代表人（负责人）证明书</w:t>
      </w:r>
      <w:bookmarkEnd w:id="50"/>
    </w:p>
    <w:p w14:paraId="3C948414">
      <w:pPr>
        <w:widowControl w:val="0"/>
        <w:jc w:val="both"/>
        <w:rPr>
          <w:rFonts w:eastAsia="宋体"/>
          <w:kern w:val="2"/>
          <w:lang w:eastAsia="zh-CN"/>
        </w:rPr>
      </w:pPr>
    </w:p>
    <w:p w14:paraId="62652FED">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503B39A8">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14:paraId="029A1A1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14:paraId="668AA08A">
      <w:pPr>
        <w:widowControl w:val="0"/>
        <w:numPr>
          <w:ilvl w:val="0"/>
          <w:numId w:val="4"/>
        </w:numPr>
        <w:ind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2D49D4E1">
      <w:pPr>
        <w:widowControl w:val="0"/>
        <w:numPr>
          <w:ilvl w:val="0"/>
          <w:numId w:val="4"/>
        </w:numPr>
        <w:ind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14:paraId="3CE5F82E">
      <w:pPr>
        <w:widowControl w:val="0"/>
        <w:numPr>
          <w:ilvl w:val="0"/>
          <w:numId w:val="4"/>
        </w:numPr>
        <w:ind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008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7EC6E02">
            <w:pPr>
              <w:widowControl w:val="0"/>
              <w:jc w:val="center"/>
              <w:rPr>
                <w:rFonts w:eastAsia="宋体"/>
                <w:kern w:val="2"/>
                <w:sz w:val="21"/>
                <w:lang w:eastAsia="zh-CN"/>
              </w:rPr>
            </w:pPr>
            <w:r>
              <w:rPr>
                <w:rFonts w:hint="eastAsia" w:eastAsia="宋体"/>
                <w:kern w:val="2"/>
                <w:sz w:val="21"/>
                <w:lang w:eastAsia="zh-CN"/>
              </w:rPr>
              <w:t>证件扫描件正面</w:t>
            </w:r>
          </w:p>
          <w:p w14:paraId="46E15841">
            <w:pPr>
              <w:widowControl w:val="0"/>
              <w:spacing w:line="240" w:lineRule="auto"/>
              <w:jc w:val="center"/>
              <w:rPr>
                <w:rFonts w:eastAsia="宋体"/>
                <w:b/>
                <w:bCs/>
                <w:kern w:val="2"/>
                <w:lang w:eastAsia="zh-CN"/>
              </w:rPr>
            </w:pPr>
          </w:p>
          <w:p w14:paraId="7E10B5ED">
            <w:pPr>
              <w:widowControl w:val="0"/>
              <w:spacing w:line="240" w:lineRule="auto"/>
              <w:jc w:val="center"/>
              <w:rPr>
                <w:rFonts w:eastAsia="宋体"/>
                <w:kern w:val="2"/>
                <w:lang w:eastAsia="zh-CN"/>
              </w:rPr>
            </w:pPr>
          </w:p>
        </w:tc>
        <w:tc>
          <w:tcPr>
            <w:tcW w:w="4265" w:type="dxa"/>
          </w:tcPr>
          <w:p w14:paraId="1D2554F3">
            <w:pPr>
              <w:widowControl w:val="0"/>
              <w:jc w:val="center"/>
              <w:rPr>
                <w:rFonts w:eastAsia="宋体"/>
                <w:kern w:val="2"/>
                <w:sz w:val="21"/>
                <w:lang w:eastAsia="zh-CN"/>
              </w:rPr>
            </w:pPr>
            <w:r>
              <w:rPr>
                <w:rFonts w:hint="eastAsia" w:eastAsia="宋体"/>
                <w:kern w:val="2"/>
                <w:sz w:val="21"/>
                <w:lang w:eastAsia="zh-CN"/>
              </w:rPr>
              <w:t>证件扫描件反面</w:t>
            </w:r>
          </w:p>
          <w:p w14:paraId="1302EFE4">
            <w:pPr>
              <w:widowControl w:val="0"/>
              <w:spacing w:line="240" w:lineRule="auto"/>
              <w:jc w:val="center"/>
              <w:rPr>
                <w:rFonts w:eastAsia="宋体"/>
                <w:b/>
                <w:bCs/>
                <w:kern w:val="2"/>
                <w:lang w:eastAsia="zh-CN"/>
              </w:rPr>
            </w:pPr>
          </w:p>
          <w:p w14:paraId="5B380AF5">
            <w:pPr>
              <w:widowControl w:val="0"/>
              <w:spacing w:line="240" w:lineRule="auto"/>
              <w:jc w:val="center"/>
              <w:rPr>
                <w:rFonts w:eastAsia="宋体"/>
                <w:kern w:val="2"/>
                <w:lang w:eastAsia="zh-CN"/>
              </w:rPr>
            </w:pPr>
          </w:p>
        </w:tc>
      </w:tr>
    </w:tbl>
    <w:p w14:paraId="0BBAB527">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E773F6A">
      <w:pPr>
        <w:widowControl w:val="0"/>
        <w:ind w:firstLine="480" w:firstLineChars="200"/>
        <w:jc w:val="both"/>
        <w:rPr>
          <w:rFonts w:eastAsia="宋体"/>
          <w:kern w:val="2"/>
          <w:lang w:eastAsia="zh-CN"/>
        </w:rPr>
      </w:pPr>
    </w:p>
    <w:p w14:paraId="0502445D">
      <w:pPr>
        <w:widowControl w:val="0"/>
        <w:jc w:val="both"/>
        <w:rPr>
          <w:rFonts w:eastAsia="宋体"/>
          <w:b/>
          <w:bCs/>
          <w:kern w:val="2"/>
          <w:lang w:eastAsia="zh-CN"/>
        </w:rPr>
      </w:pPr>
    </w:p>
    <w:p w14:paraId="727A5E5C">
      <w:pPr>
        <w:keepNext/>
        <w:keepLines/>
        <w:widowControl w:val="0"/>
        <w:spacing w:before="120" w:after="12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七、投标文件签署授权委托书</w:t>
      </w:r>
    </w:p>
    <w:p w14:paraId="25B4440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2E5C90D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14:paraId="7AD7A8EB">
      <w:pPr>
        <w:widowControl w:val="0"/>
        <w:ind w:firstLine="420" w:firstLineChars="200"/>
        <w:jc w:val="both"/>
        <w:rPr>
          <w:rFonts w:eastAsia="宋体"/>
          <w:kern w:val="2"/>
          <w:sz w:val="21"/>
          <w:szCs w:val="21"/>
          <w:lang w:eastAsia="zh-CN"/>
        </w:rPr>
      </w:pPr>
    </w:p>
    <w:p w14:paraId="4E2BAF3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09BACCD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694D2E58">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2CE1CE4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14:paraId="6C6A1908">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1F7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8332482">
            <w:pPr>
              <w:widowControl w:val="0"/>
              <w:jc w:val="center"/>
              <w:rPr>
                <w:rFonts w:eastAsia="宋体"/>
                <w:kern w:val="2"/>
                <w:sz w:val="21"/>
                <w:lang w:eastAsia="zh-CN"/>
              </w:rPr>
            </w:pPr>
            <w:r>
              <w:rPr>
                <w:rFonts w:hint="eastAsia" w:eastAsia="宋体"/>
                <w:kern w:val="2"/>
                <w:sz w:val="21"/>
                <w:lang w:eastAsia="zh-CN"/>
              </w:rPr>
              <w:t>证件扫描件正面</w:t>
            </w:r>
          </w:p>
          <w:p w14:paraId="3E63873B">
            <w:pPr>
              <w:widowControl w:val="0"/>
              <w:spacing w:line="240" w:lineRule="auto"/>
              <w:jc w:val="center"/>
              <w:rPr>
                <w:rFonts w:eastAsia="宋体"/>
                <w:b/>
                <w:bCs/>
                <w:kern w:val="2"/>
                <w:lang w:eastAsia="zh-CN"/>
              </w:rPr>
            </w:pPr>
          </w:p>
          <w:p w14:paraId="54067D56">
            <w:pPr>
              <w:widowControl w:val="0"/>
              <w:spacing w:line="240" w:lineRule="auto"/>
              <w:jc w:val="center"/>
              <w:rPr>
                <w:rFonts w:eastAsia="宋体"/>
                <w:kern w:val="2"/>
                <w:lang w:eastAsia="zh-CN"/>
              </w:rPr>
            </w:pPr>
          </w:p>
        </w:tc>
        <w:tc>
          <w:tcPr>
            <w:tcW w:w="4265" w:type="dxa"/>
          </w:tcPr>
          <w:p w14:paraId="5E8EC472">
            <w:pPr>
              <w:widowControl w:val="0"/>
              <w:jc w:val="center"/>
              <w:rPr>
                <w:rFonts w:eastAsia="宋体"/>
                <w:kern w:val="2"/>
                <w:sz w:val="21"/>
                <w:lang w:eastAsia="zh-CN"/>
              </w:rPr>
            </w:pPr>
            <w:r>
              <w:rPr>
                <w:rFonts w:hint="eastAsia" w:eastAsia="宋体"/>
                <w:kern w:val="2"/>
                <w:sz w:val="21"/>
                <w:lang w:eastAsia="zh-CN"/>
              </w:rPr>
              <w:t>证件扫描件反面</w:t>
            </w:r>
          </w:p>
          <w:p w14:paraId="4456C235">
            <w:pPr>
              <w:widowControl w:val="0"/>
              <w:spacing w:line="240" w:lineRule="auto"/>
              <w:jc w:val="center"/>
              <w:rPr>
                <w:rFonts w:eastAsia="宋体"/>
                <w:b/>
                <w:bCs/>
                <w:kern w:val="2"/>
                <w:lang w:eastAsia="zh-CN"/>
              </w:rPr>
            </w:pPr>
          </w:p>
          <w:p w14:paraId="7D847431">
            <w:pPr>
              <w:widowControl w:val="0"/>
              <w:spacing w:line="240" w:lineRule="auto"/>
              <w:jc w:val="center"/>
              <w:rPr>
                <w:rFonts w:eastAsia="宋体"/>
                <w:kern w:val="2"/>
                <w:lang w:eastAsia="zh-CN"/>
              </w:rPr>
            </w:pPr>
          </w:p>
        </w:tc>
      </w:tr>
    </w:tbl>
    <w:p w14:paraId="20E792A1">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E1A6FDF">
      <w:pPr>
        <w:widowControl w:val="0"/>
        <w:jc w:val="both"/>
        <w:rPr>
          <w:rFonts w:eastAsia="宋体"/>
          <w:kern w:val="2"/>
          <w:sz w:val="21"/>
          <w:lang w:eastAsia="zh-CN"/>
        </w:rPr>
      </w:pPr>
    </w:p>
    <w:p w14:paraId="1B44768E">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bCs/>
          <w:lang w:eastAsia="zh-CN"/>
        </w:rPr>
        <w:t>八、</w:t>
      </w:r>
      <w:bookmarkStart w:id="51" w:name="_Hlk72092634"/>
      <w:r>
        <w:rPr>
          <w:rFonts w:hint="eastAsia" w:ascii="黑体" w:hAnsi="宋体" w:eastAsia="黑体"/>
          <w:bCs/>
          <w:lang w:eastAsia="zh-CN"/>
        </w:rPr>
        <w:t>实质性条款响应情况表</w:t>
      </w:r>
      <w:bookmarkEnd w:id="51"/>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531"/>
        <w:gridCol w:w="797"/>
        <w:gridCol w:w="851"/>
        <w:gridCol w:w="612"/>
      </w:tblGrid>
      <w:tr w14:paraId="61C2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E4B62C3">
            <w:pPr>
              <w:widowControl w:val="0"/>
              <w:adjustRightInd w:val="0"/>
              <w:snapToGrid w:val="0"/>
              <w:spacing w:line="360" w:lineRule="auto"/>
              <w:jc w:val="center"/>
              <w:rPr>
                <w:rFonts w:ascii="宋体" w:hAnsi="宋体" w:eastAsia="宋体"/>
                <w:sz w:val="21"/>
                <w:szCs w:val="21"/>
                <w:lang w:eastAsia="zh-CN"/>
              </w:rPr>
            </w:pPr>
            <w:bookmarkStart w:id="52" w:name="_Hlk72092651"/>
            <w:r>
              <w:rPr>
                <w:rFonts w:hint="eastAsia" w:ascii="宋体" w:hAnsi="宋体" w:eastAsia="宋体"/>
                <w:sz w:val="21"/>
                <w:szCs w:val="21"/>
                <w:lang w:eastAsia="zh-CN"/>
              </w:rPr>
              <w:t>序号</w:t>
            </w:r>
          </w:p>
        </w:tc>
        <w:tc>
          <w:tcPr>
            <w:tcW w:w="5333" w:type="dxa"/>
            <w:vAlign w:val="center"/>
          </w:tcPr>
          <w:p w14:paraId="13EA0127">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c>
          <w:tcPr>
            <w:tcW w:w="768" w:type="dxa"/>
            <w:vAlign w:val="center"/>
          </w:tcPr>
          <w:p w14:paraId="4EDD5262">
            <w:pPr>
              <w:widowControl w:val="0"/>
              <w:adjustRightInd w:val="0"/>
              <w:snapToGrid w:val="0"/>
              <w:spacing w:line="360" w:lineRule="auto"/>
              <w:jc w:val="center"/>
              <w:rPr>
                <w:rFonts w:ascii="宋体" w:hAnsi="宋体" w:eastAsia="宋体"/>
                <w:sz w:val="21"/>
                <w:szCs w:val="21"/>
                <w:lang w:eastAsia="zh-CN"/>
              </w:rPr>
            </w:pPr>
            <w:r>
              <w:rPr>
                <w:rFonts w:hint="eastAsia" w:eastAsia="宋体"/>
                <w:kern w:val="2"/>
                <w:sz w:val="21"/>
                <w:lang w:eastAsia="zh-CN"/>
              </w:rPr>
              <w:t>投标响应</w:t>
            </w:r>
          </w:p>
        </w:tc>
        <w:tc>
          <w:tcPr>
            <w:tcW w:w="821" w:type="dxa"/>
            <w:vAlign w:val="center"/>
          </w:tcPr>
          <w:p w14:paraId="12FA99BA">
            <w:pPr>
              <w:widowControl w:val="0"/>
              <w:adjustRightInd w:val="0"/>
              <w:snapToGrid w:val="0"/>
              <w:spacing w:line="360" w:lineRule="auto"/>
              <w:jc w:val="center"/>
              <w:rPr>
                <w:rFonts w:ascii="宋体" w:hAnsi="宋体" w:eastAsia="宋体"/>
                <w:sz w:val="21"/>
                <w:szCs w:val="21"/>
                <w:lang w:eastAsia="zh-CN"/>
              </w:rPr>
            </w:pPr>
            <w:r>
              <w:rPr>
                <w:rFonts w:hint="eastAsia" w:eastAsia="宋体"/>
                <w:kern w:val="2"/>
                <w:sz w:val="21"/>
                <w:lang w:eastAsia="zh-CN"/>
              </w:rPr>
              <w:t>偏离情况</w:t>
            </w:r>
          </w:p>
        </w:tc>
        <w:tc>
          <w:tcPr>
            <w:tcW w:w="590" w:type="dxa"/>
            <w:vAlign w:val="center"/>
          </w:tcPr>
          <w:p w14:paraId="1C57DEE6">
            <w:pPr>
              <w:widowControl w:val="0"/>
              <w:adjustRightInd w:val="0"/>
              <w:snapToGrid w:val="0"/>
              <w:spacing w:line="360" w:lineRule="auto"/>
              <w:jc w:val="center"/>
              <w:rPr>
                <w:rFonts w:ascii="宋体" w:hAnsi="宋体" w:eastAsia="宋体"/>
                <w:sz w:val="21"/>
                <w:szCs w:val="21"/>
                <w:lang w:eastAsia="zh-CN"/>
              </w:rPr>
            </w:pPr>
            <w:r>
              <w:rPr>
                <w:rFonts w:hint="eastAsia" w:eastAsia="宋体"/>
                <w:kern w:val="2"/>
                <w:sz w:val="21"/>
                <w:lang w:eastAsia="zh-CN"/>
              </w:rPr>
              <w:t>说明</w:t>
            </w:r>
          </w:p>
        </w:tc>
      </w:tr>
      <w:bookmarkEnd w:id="52"/>
      <w:tr w14:paraId="09EE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1F8734BB">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5333" w:type="dxa"/>
            <w:vAlign w:val="top"/>
          </w:tcPr>
          <w:p w14:paraId="5C77AECE">
            <w:pPr>
              <w:widowControl w:val="0"/>
              <w:jc w:val="both"/>
              <w:rPr>
                <w:rFonts w:hAnsi="宋体" w:eastAsia="宋体"/>
                <w:sz w:val="21"/>
                <w:szCs w:val="21"/>
                <w:lang w:eastAsia="zh-CN"/>
              </w:rPr>
            </w:pPr>
            <w:r>
              <w:rPr>
                <w:rFonts w:hint="eastAsia" w:eastAsia="宋体"/>
                <w:kern w:val="2"/>
                <w:sz w:val="21"/>
                <w:lang w:eastAsia="zh-CN"/>
              </w:rPr>
              <w:t>满足本项目标★的条款要求</w:t>
            </w:r>
          </w:p>
        </w:tc>
        <w:tc>
          <w:tcPr>
            <w:tcW w:w="768" w:type="dxa"/>
          </w:tcPr>
          <w:p w14:paraId="5BD4F62F">
            <w:pPr>
              <w:widowControl w:val="0"/>
              <w:adjustRightInd w:val="0"/>
              <w:snapToGrid w:val="0"/>
              <w:spacing w:line="360" w:lineRule="auto"/>
              <w:jc w:val="both"/>
              <w:rPr>
                <w:rFonts w:ascii="宋体" w:hAnsi="宋体" w:eastAsia="宋体"/>
                <w:sz w:val="21"/>
                <w:szCs w:val="21"/>
                <w:lang w:eastAsia="zh-CN"/>
              </w:rPr>
            </w:pPr>
          </w:p>
        </w:tc>
        <w:tc>
          <w:tcPr>
            <w:tcW w:w="821" w:type="dxa"/>
          </w:tcPr>
          <w:p w14:paraId="4A869B76">
            <w:pPr>
              <w:widowControl w:val="0"/>
              <w:adjustRightInd w:val="0"/>
              <w:snapToGrid w:val="0"/>
              <w:spacing w:line="360" w:lineRule="auto"/>
              <w:jc w:val="both"/>
              <w:rPr>
                <w:rFonts w:ascii="宋体" w:hAnsi="宋体" w:eastAsia="宋体"/>
                <w:sz w:val="21"/>
                <w:szCs w:val="21"/>
                <w:lang w:eastAsia="zh-CN"/>
              </w:rPr>
            </w:pPr>
          </w:p>
        </w:tc>
        <w:tc>
          <w:tcPr>
            <w:tcW w:w="590" w:type="dxa"/>
          </w:tcPr>
          <w:p w14:paraId="5B545AD5">
            <w:pPr>
              <w:widowControl w:val="0"/>
              <w:adjustRightInd w:val="0"/>
              <w:snapToGrid w:val="0"/>
              <w:spacing w:line="360" w:lineRule="auto"/>
              <w:jc w:val="both"/>
              <w:rPr>
                <w:rFonts w:ascii="宋体" w:hAnsi="宋体" w:eastAsia="宋体"/>
                <w:sz w:val="21"/>
                <w:szCs w:val="21"/>
                <w:lang w:eastAsia="zh-CN"/>
              </w:rPr>
            </w:pPr>
          </w:p>
        </w:tc>
      </w:tr>
      <w:tr w14:paraId="6FDD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5877940E">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2</w:t>
            </w:r>
          </w:p>
        </w:tc>
        <w:tc>
          <w:tcPr>
            <w:tcW w:w="5333" w:type="dxa"/>
            <w:vAlign w:val="top"/>
          </w:tcPr>
          <w:p w14:paraId="2A86579E">
            <w:pPr>
              <w:widowControl w:val="0"/>
              <w:jc w:val="both"/>
              <w:rPr>
                <w:rFonts w:hint="eastAsia" w:eastAsia="宋体"/>
                <w:kern w:val="2"/>
                <w:sz w:val="21"/>
                <w:lang w:eastAsia="zh-CN"/>
              </w:rPr>
            </w:pPr>
            <w:r>
              <w:rPr>
                <w:rFonts w:hint="eastAsia" w:ascii="宋体" w:hAnsi="宋体" w:eastAsia="宋体" w:cs="宋体"/>
                <w:b/>
                <w:bCs/>
                <w:color w:val="FF0000"/>
                <w:sz w:val="21"/>
                <w:szCs w:val="21"/>
                <w:lang w:eastAsia="zh-CN" w:bidi="ar"/>
              </w:rPr>
              <w:t>投标人所投智能音箱通过中国强制性产品认证国家3C认证（提供产品3C认证证明或提供全国认证认可信息公共服务平台（http://cx.cnca.cn‌‌）截图）</w:t>
            </w:r>
          </w:p>
        </w:tc>
        <w:tc>
          <w:tcPr>
            <w:tcW w:w="768" w:type="dxa"/>
          </w:tcPr>
          <w:p w14:paraId="20D90AFE">
            <w:pPr>
              <w:widowControl w:val="0"/>
              <w:adjustRightInd w:val="0"/>
              <w:snapToGrid w:val="0"/>
              <w:spacing w:line="360" w:lineRule="auto"/>
              <w:jc w:val="both"/>
              <w:rPr>
                <w:rFonts w:ascii="宋体" w:hAnsi="宋体" w:eastAsia="宋体"/>
                <w:sz w:val="21"/>
                <w:szCs w:val="21"/>
                <w:lang w:eastAsia="zh-CN"/>
              </w:rPr>
            </w:pPr>
          </w:p>
        </w:tc>
        <w:tc>
          <w:tcPr>
            <w:tcW w:w="821" w:type="dxa"/>
          </w:tcPr>
          <w:p w14:paraId="7501E095">
            <w:pPr>
              <w:widowControl w:val="0"/>
              <w:adjustRightInd w:val="0"/>
              <w:snapToGrid w:val="0"/>
              <w:spacing w:line="360" w:lineRule="auto"/>
              <w:jc w:val="both"/>
              <w:rPr>
                <w:rFonts w:ascii="宋体" w:hAnsi="宋体" w:eastAsia="宋体"/>
                <w:sz w:val="21"/>
                <w:szCs w:val="21"/>
                <w:lang w:eastAsia="zh-CN"/>
              </w:rPr>
            </w:pPr>
          </w:p>
        </w:tc>
        <w:tc>
          <w:tcPr>
            <w:tcW w:w="590" w:type="dxa"/>
          </w:tcPr>
          <w:p w14:paraId="589EC03F">
            <w:pPr>
              <w:widowControl w:val="0"/>
              <w:adjustRightInd w:val="0"/>
              <w:snapToGrid w:val="0"/>
              <w:spacing w:line="360" w:lineRule="auto"/>
              <w:jc w:val="both"/>
              <w:rPr>
                <w:rFonts w:ascii="宋体" w:hAnsi="宋体" w:eastAsia="宋体"/>
                <w:sz w:val="21"/>
                <w:szCs w:val="21"/>
                <w:lang w:eastAsia="zh-CN"/>
              </w:rPr>
            </w:pPr>
          </w:p>
        </w:tc>
      </w:tr>
      <w:tr w14:paraId="365B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317A43E8">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3</w:t>
            </w:r>
          </w:p>
        </w:tc>
        <w:tc>
          <w:tcPr>
            <w:tcW w:w="5333" w:type="dxa"/>
            <w:vAlign w:val="top"/>
          </w:tcPr>
          <w:p w14:paraId="449B8464">
            <w:pPr>
              <w:widowControl w:val="0"/>
              <w:jc w:val="both"/>
              <w:rPr>
                <w:rFonts w:hint="eastAsia" w:eastAsia="宋体"/>
                <w:kern w:val="2"/>
                <w:sz w:val="21"/>
                <w:lang w:eastAsia="zh-CN"/>
              </w:rPr>
            </w:pPr>
            <w:r>
              <w:rPr>
                <w:rFonts w:hint="eastAsia" w:ascii="宋体" w:hAnsi="宋体" w:eastAsia="宋体" w:cs="宋体"/>
                <w:b/>
                <w:bCs/>
                <w:color w:val="FF0000"/>
                <w:sz w:val="21"/>
                <w:szCs w:val="21"/>
                <w:lang w:eastAsia="zh-CN" w:bidi="ar"/>
              </w:rPr>
              <w:t>投标人所投充电宝通过中国强制性产品认证国家3C认证（提供产品3C认证证明或提供全国认证认可信息公共服务平台（http://cx.cnca.cn‌‌）截图）</w:t>
            </w:r>
          </w:p>
        </w:tc>
        <w:tc>
          <w:tcPr>
            <w:tcW w:w="768" w:type="dxa"/>
          </w:tcPr>
          <w:p w14:paraId="12283BF1">
            <w:pPr>
              <w:widowControl w:val="0"/>
              <w:adjustRightInd w:val="0"/>
              <w:snapToGrid w:val="0"/>
              <w:spacing w:line="360" w:lineRule="auto"/>
              <w:jc w:val="both"/>
              <w:rPr>
                <w:rFonts w:ascii="宋体" w:hAnsi="宋体" w:eastAsia="宋体"/>
                <w:sz w:val="21"/>
                <w:szCs w:val="21"/>
                <w:lang w:eastAsia="zh-CN"/>
              </w:rPr>
            </w:pPr>
          </w:p>
        </w:tc>
        <w:tc>
          <w:tcPr>
            <w:tcW w:w="821" w:type="dxa"/>
          </w:tcPr>
          <w:p w14:paraId="0D1A2EC6">
            <w:pPr>
              <w:widowControl w:val="0"/>
              <w:adjustRightInd w:val="0"/>
              <w:snapToGrid w:val="0"/>
              <w:spacing w:line="360" w:lineRule="auto"/>
              <w:jc w:val="both"/>
              <w:rPr>
                <w:rFonts w:ascii="宋体" w:hAnsi="宋体" w:eastAsia="宋体"/>
                <w:sz w:val="21"/>
                <w:szCs w:val="21"/>
                <w:lang w:eastAsia="zh-CN"/>
              </w:rPr>
            </w:pPr>
          </w:p>
        </w:tc>
        <w:tc>
          <w:tcPr>
            <w:tcW w:w="590" w:type="dxa"/>
          </w:tcPr>
          <w:p w14:paraId="38C28BAB">
            <w:pPr>
              <w:widowControl w:val="0"/>
              <w:adjustRightInd w:val="0"/>
              <w:snapToGrid w:val="0"/>
              <w:spacing w:line="360" w:lineRule="auto"/>
              <w:jc w:val="both"/>
              <w:rPr>
                <w:rFonts w:ascii="宋体" w:hAnsi="宋体" w:eastAsia="宋体"/>
                <w:sz w:val="21"/>
                <w:szCs w:val="21"/>
                <w:lang w:eastAsia="zh-CN"/>
              </w:rPr>
            </w:pPr>
          </w:p>
        </w:tc>
      </w:tr>
      <w:tr w14:paraId="10BF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359186C7">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4</w:t>
            </w:r>
          </w:p>
        </w:tc>
        <w:tc>
          <w:tcPr>
            <w:tcW w:w="5333" w:type="dxa"/>
            <w:vAlign w:val="top"/>
          </w:tcPr>
          <w:p w14:paraId="03745D6D">
            <w:pPr>
              <w:widowControl w:val="0"/>
              <w:jc w:val="both"/>
              <w:rPr>
                <w:rFonts w:hint="eastAsia" w:eastAsia="宋体"/>
                <w:kern w:val="2"/>
                <w:sz w:val="21"/>
                <w:lang w:eastAsia="zh-CN"/>
              </w:rPr>
            </w:pPr>
            <w:r>
              <w:rPr>
                <w:rFonts w:hint="eastAsia" w:ascii="宋体" w:hAnsi="宋体" w:eastAsia="宋体" w:cs="宋体"/>
                <w:sz w:val="21"/>
                <w:szCs w:val="21"/>
                <w:lang w:eastAsia="zh-CN" w:bidi="ar"/>
              </w:rPr>
              <w:t>投标人所投保温杯采用食品级316不锈钢内胆（中标后签订合同30日内提供由第三方检测机构出具的加盖CMA印章所投产品的成品检验报告，检测依据：GB4806.9-2023《食品安全国家标准食品接触用金属材料及制品》，检测结果要求：内胆合格）</w:t>
            </w:r>
          </w:p>
        </w:tc>
        <w:tc>
          <w:tcPr>
            <w:tcW w:w="768" w:type="dxa"/>
          </w:tcPr>
          <w:p w14:paraId="2D197326">
            <w:pPr>
              <w:widowControl w:val="0"/>
              <w:adjustRightInd w:val="0"/>
              <w:snapToGrid w:val="0"/>
              <w:spacing w:line="360" w:lineRule="auto"/>
              <w:jc w:val="both"/>
              <w:rPr>
                <w:rFonts w:ascii="宋体" w:hAnsi="宋体" w:eastAsia="宋体"/>
                <w:sz w:val="21"/>
                <w:szCs w:val="21"/>
                <w:lang w:eastAsia="zh-CN"/>
              </w:rPr>
            </w:pPr>
          </w:p>
        </w:tc>
        <w:tc>
          <w:tcPr>
            <w:tcW w:w="821" w:type="dxa"/>
          </w:tcPr>
          <w:p w14:paraId="073C84A7">
            <w:pPr>
              <w:widowControl w:val="0"/>
              <w:adjustRightInd w:val="0"/>
              <w:snapToGrid w:val="0"/>
              <w:spacing w:line="360" w:lineRule="auto"/>
              <w:jc w:val="both"/>
              <w:rPr>
                <w:rFonts w:ascii="宋体" w:hAnsi="宋体" w:eastAsia="宋体"/>
                <w:sz w:val="21"/>
                <w:szCs w:val="21"/>
                <w:lang w:eastAsia="zh-CN"/>
              </w:rPr>
            </w:pPr>
          </w:p>
        </w:tc>
        <w:tc>
          <w:tcPr>
            <w:tcW w:w="590" w:type="dxa"/>
          </w:tcPr>
          <w:p w14:paraId="6BFC950D">
            <w:pPr>
              <w:widowControl w:val="0"/>
              <w:adjustRightInd w:val="0"/>
              <w:snapToGrid w:val="0"/>
              <w:spacing w:line="360" w:lineRule="auto"/>
              <w:jc w:val="both"/>
              <w:rPr>
                <w:rFonts w:ascii="宋体" w:hAnsi="宋体" w:eastAsia="宋体"/>
                <w:sz w:val="21"/>
                <w:szCs w:val="21"/>
                <w:lang w:eastAsia="zh-CN"/>
              </w:rPr>
            </w:pPr>
          </w:p>
        </w:tc>
      </w:tr>
    </w:tbl>
    <w:p w14:paraId="6BA87307">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14:paraId="4DF90FD6">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14:paraId="5474D4C3">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4B6F3FE2">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14:paraId="51E02776">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14:paraId="4E3500DB">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14:paraId="463D66DA">
      <w:pPr>
        <w:widowControl w:val="0"/>
        <w:jc w:val="both"/>
        <w:rPr>
          <w:rFonts w:eastAsia="宋体"/>
          <w:b/>
          <w:bCs/>
          <w:kern w:val="2"/>
          <w:lang w:eastAsia="zh-CN"/>
        </w:rPr>
      </w:pPr>
    </w:p>
    <w:p w14:paraId="2497411B">
      <w:pPr>
        <w:keepNext/>
        <w:keepLines/>
        <w:widowControl w:val="0"/>
        <w:numPr>
          <w:ilvl w:val="0"/>
          <w:numId w:val="5"/>
        </w:numPr>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技术要求偏离表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929"/>
        <w:gridCol w:w="3623"/>
        <w:gridCol w:w="1117"/>
        <w:gridCol w:w="1117"/>
        <w:gridCol w:w="1117"/>
      </w:tblGrid>
      <w:tr w14:paraId="4264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10" w:type="dxa"/>
            <w:vAlign w:val="center"/>
          </w:tcPr>
          <w:p w14:paraId="0DE95FDF">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序号</w:t>
            </w:r>
          </w:p>
        </w:tc>
        <w:tc>
          <w:tcPr>
            <w:tcW w:w="1091" w:type="dxa"/>
            <w:vAlign w:val="center"/>
          </w:tcPr>
          <w:p w14:paraId="3E7F6122">
            <w:pPr>
              <w:widowControl/>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货物名称</w:t>
            </w:r>
          </w:p>
        </w:tc>
        <w:tc>
          <w:tcPr>
            <w:tcW w:w="4417" w:type="dxa"/>
            <w:vAlign w:val="center"/>
          </w:tcPr>
          <w:p w14:paraId="5C39009A">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采购技术要求</w:t>
            </w:r>
          </w:p>
        </w:tc>
        <w:tc>
          <w:tcPr>
            <w:tcW w:w="1323" w:type="dxa"/>
            <w:vAlign w:val="center"/>
          </w:tcPr>
          <w:p w14:paraId="75EFD252">
            <w:pPr>
              <w:widowControl w:val="0"/>
              <w:jc w:val="center"/>
              <w:rPr>
                <w:rFonts w:hint="eastAsia" w:ascii="宋体" w:hAnsi="宋体" w:eastAsia="宋体" w:cs="宋体"/>
                <w:color w:val="000000"/>
                <w:kern w:val="2"/>
                <w:sz w:val="21"/>
                <w:szCs w:val="21"/>
                <w:lang w:eastAsia="zh-CN"/>
              </w:rPr>
            </w:pPr>
            <w:r>
              <w:rPr>
                <w:rFonts w:hint="eastAsia" w:eastAsia="宋体"/>
                <w:kern w:val="2"/>
                <w:lang w:eastAsia="zh-CN"/>
              </w:rPr>
              <w:t>投标技术响应</w:t>
            </w:r>
          </w:p>
        </w:tc>
        <w:tc>
          <w:tcPr>
            <w:tcW w:w="1323" w:type="dxa"/>
            <w:vAlign w:val="center"/>
          </w:tcPr>
          <w:p w14:paraId="7C52C70E">
            <w:pPr>
              <w:widowControl w:val="0"/>
              <w:jc w:val="center"/>
              <w:rPr>
                <w:rFonts w:hint="eastAsia" w:ascii="宋体" w:hAnsi="宋体" w:eastAsia="宋体" w:cs="宋体"/>
                <w:color w:val="000000"/>
                <w:kern w:val="2"/>
                <w:sz w:val="21"/>
                <w:szCs w:val="21"/>
                <w:lang w:eastAsia="zh-CN"/>
              </w:rPr>
            </w:pPr>
            <w:r>
              <w:rPr>
                <w:rFonts w:hint="eastAsia" w:eastAsia="宋体"/>
                <w:kern w:val="2"/>
                <w:lang w:eastAsia="zh-CN"/>
              </w:rPr>
              <w:t>偏离情况</w:t>
            </w:r>
          </w:p>
        </w:tc>
        <w:tc>
          <w:tcPr>
            <w:tcW w:w="1323" w:type="dxa"/>
            <w:vAlign w:val="center"/>
          </w:tcPr>
          <w:p w14:paraId="450B4AAF">
            <w:pPr>
              <w:widowControl w:val="0"/>
              <w:jc w:val="center"/>
              <w:rPr>
                <w:rFonts w:hint="eastAsia" w:ascii="宋体" w:hAnsi="宋体" w:eastAsia="宋体" w:cs="宋体"/>
                <w:color w:val="000000"/>
                <w:kern w:val="2"/>
                <w:sz w:val="21"/>
                <w:szCs w:val="21"/>
                <w:lang w:eastAsia="zh-CN"/>
              </w:rPr>
            </w:pPr>
            <w:r>
              <w:rPr>
                <w:rFonts w:hint="eastAsia" w:eastAsia="宋体"/>
                <w:kern w:val="2"/>
                <w:lang w:eastAsia="zh-CN"/>
              </w:rPr>
              <w:t>说明</w:t>
            </w:r>
          </w:p>
        </w:tc>
      </w:tr>
      <w:tr w14:paraId="1D1C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restart"/>
            <w:vAlign w:val="center"/>
          </w:tcPr>
          <w:p w14:paraId="27C2B75D">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1091" w:type="dxa"/>
            <w:vMerge w:val="restart"/>
            <w:vAlign w:val="center"/>
          </w:tcPr>
          <w:p w14:paraId="7DEA39F6">
            <w:pPr>
              <w:widowControl w:val="0"/>
              <w:snapToGrid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定制情侣</w:t>
            </w:r>
          </w:p>
          <w:p w14:paraId="236941B5">
            <w:pPr>
              <w:widowControl w:val="0"/>
              <w:snapToGrid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礼盒</w:t>
            </w:r>
          </w:p>
        </w:tc>
        <w:tc>
          <w:tcPr>
            <w:tcW w:w="4417" w:type="dxa"/>
          </w:tcPr>
          <w:p w14:paraId="486209C2">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b/>
                <w:kern w:val="2"/>
                <w:sz w:val="21"/>
                <w:szCs w:val="21"/>
                <w:lang w:eastAsia="zh-CN"/>
              </w:rPr>
              <w:t>★</w:t>
            </w:r>
            <w:r>
              <w:rPr>
                <w:rFonts w:hint="eastAsia" w:ascii="宋体" w:hAnsi="宋体" w:eastAsia="宋体" w:cs="宋体"/>
                <w:color w:val="000000"/>
                <w:sz w:val="21"/>
                <w:szCs w:val="21"/>
                <w:lang w:eastAsia="zh-CN" w:bidi="ar"/>
              </w:rPr>
              <w:t>1、礼盒内容:定制情侣红绳手链1对，定制咖啡杯碟1对，智能音箱1个，祝福卡1张。</w:t>
            </w:r>
          </w:p>
        </w:tc>
        <w:tc>
          <w:tcPr>
            <w:tcW w:w="1323" w:type="dxa"/>
          </w:tcPr>
          <w:p w14:paraId="182334D2">
            <w:pPr>
              <w:widowControl/>
              <w:jc w:val="left"/>
              <w:textAlignment w:val="top"/>
              <w:rPr>
                <w:rFonts w:hint="eastAsia" w:ascii="宋体" w:hAnsi="宋体" w:eastAsia="宋体" w:cs="宋体"/>
                <w:b/>
                <w:kern w:val="2"/>
                <w:sz w:val="21"/>
                <w:szCs w:val="21"/>
                <w:lang w:eastAsia="zh-CN"/>
              </w:rPr>
            </w:pPr>
          </w:p>
        </w:tc>
        <w:tc>
          <w:tcPr>
            <w:tcW w:w="1323" w:type="dxa"/>
          </w:tcPr>
          <w:p w14:paraId="51875C63">
            <w:pPr>
              <w:widowControl/>
              <w:jc w:val="left"/>
              <w:textAlignment w:val="top"/>
              <w:rPr>
                <w:rFonts w:hint="eastAsia" w:ascii="宋体" w:hAnsi="宋体" w:eastAsia="宋体" w:cs="宋体"/>
                <w:b/>
                <w:kern w:val="2"/>
                <w:sz w:val="21"/>
                <w:szCs w:val="21"/>
                <w:lang w:eastAsia="zh-CN"/>
              </w:rPr>
            </w:pPr>
          </w:p>
        </w:tc>
        <w:tc>
          <w:tcPr>
            <w:tcW w:w="1323" w:type="dxa"/>
          </w:tcPr>
          <w:p w14:paraId="21E6FFEE">
            <w:pPr>
              <w:widowControl/>
              <w:jc w:val="left"/>
              <w:textAlignment w:val="top"/>
              <w:rPr>
                <w:rFonts w:hint="eastAsia" w:ascii="宋体" w:hAnsi="宋体" w:eastAsia="宋体" w:cs="宋体"/>
                <w:b/>
                <w:kern w:val="2"/>
                <w:sz w:val="21"/>
                <w:szCs w:val="21"/>
                <w:lang w:eastAsia="zh-CN"/>
              </w:rPr>
            </w:pPr>
          </w:p>
        </w:tc>
      </w:tr>
      <w:tr w14:paraId="1178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vAlign w:val="center"/>
          </w:tcPr>
          <w:p w14:paraId="4E2D9726">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3505D75D">
            <w:pPr>
              <w:widowControl w:val="0"/>
              <w:jc w:val="center"/>
              <w:rPr>
                <w:rFonts w:hint="eastAsia" w:ascii="宋体" w:hAnsi="宋体" w:eastAsia="宋体" w:cs="宋体"/>
                <w:color w:val="000000"/>
                <w:kern w:val="2"/>
                <w:sz w:val="21"/>
                <w:szCs w:val="21"/>
                <w:lang w:eastAsia="zh-CN"/>
              </w:rPr>
            </w:pPr>
          </w:p>
        </w:tc>
        <w:tc>
          <w:tcPr>
            <w:tcW w:w="4417" w:type="dxa"/>
          </w:tcPr>
          <w:p w14:paraId="18A2E9A7">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2、定制情侣红绳手链要求:材质：锦纶黑红绳，沙金转运珠。可抽拉调节编织绳。</w:t>
            </w:r>
          </w:p>
        </w:tc>
        <w:tc>
          <w:tcPr>
            <w:tcW w:w="1323" w:type="dxa"/>
          </w:tcPr>
          <w:p w14:paraId="18C3E9FD">
            <w:pPr>
              <w:widowControl/>
              <w:jc w:val="left"/>
              <w:textAlignment w:val="top"/>
              <w:rPr>
                <w:rFonts w:hint="eastAsia" w:ascii="宋体" w:hAnsi="宋体" w:eastAsia="宋体" w:cs="宋体"/>
                <w:color w:val="000000"/>
                <w:sz w:val="21"/>
                <w:szCs w:val="21"/>
                <w:lang w:eastAsia="zh-CN" w:bidi="ar"/>
              </w:rPr>
            </w:pPr>
          </w:p>
        </w:tc>
        <w:tc>
          <w:tcPr>
            <w:tcW w:w="1323" w:type="dxa"/>
          </w:tcPr>
          <w:p w14:paraId="380E5880">
            <w:pPr>
              <w:widowControl/>
              <w:jc w:val="left"/>
              <w:textAlignment w:val="top"/>
              <w:rPr>
                <w:rFonts w:hint="eastAsia" w:ascii="宋体" w:hAnsi="宋体" w:eastAsia="宋体" w:cs="宋体"/>
                <w:color w:val="000000"/>
                <w:sz w:val="21"/>
                <w:szCs w:val="21"/>
                <w:lang w:eastAsia="zh-CN" w:bidi="ar"/>
              </w:rPr>
            </w:pPr>
          </w:p>
        </w:tc>
        <w:tc>
          <w:tcPr>
            <w:tcW w:w="1323" w:type="dxa"/>
          </w:tcPr>
          <w:p w14:paraId="10D0B6A3">
            <w:pPr>
              <w:widowControl/>
              <w:jc w:val="left"/>
              <w:textAlignment w:val="top"/>
              <w:rPr>
                <w:rFonts w:hint="eastAsia" w:ascii="宋体" w:hAnsi="宋体" w:eastAsia="宋体" w:cs="宋体"/>
                <w:color w:val="000000"/>
                <w:sz w:val="21"/>
                <w:szCs w:val="21"/>
                <w:lang w:eastAsia="zh-CN" w:bidi="ar"/>
              </w:rPr>
            </w:pPr>
          </w:p>
        </w:tc>
      </w:tr>
      <w:tr w14:paraId="3441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10" w:type="dxa"/>
            <w:vMerge w:val="continue"/>
            <w:vAlign w:val="center"/>
          </w:tcPr>
          <w:p w14:paraId="4D515332">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16D89505">
            <w:pPr>
              <w:widowControl w:val="0"/>
              <w:jc w:val="center"/>
              <w:rPr>
                <w:rFonts w:hint="eastAsia" w:ascii="宋体" w:hAnsi="宋体" w:eastAsia="宋体" w:cs="宋体"/>
                <w:color w:val="000000"/>
                <w:kern w:val="2"/>
                <w:sz w:val="21"/>
                <w:szCs w:val="21"/>
                <w:lang w:eastAsia="zh-CN"/>
              </w:rPr>
            </w:pPr>
          </w:p>
        </w:tc>
        <w:tc>
          <w:tcPr>
            <w:tcW w:w="4417" w:type="dxa"/>
          </w:tcPr>
          <w:p w14:paraId="38AD8F3B">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3、定制咖啡杯碟要求:规格:2个杯2个碟2个咖啡勺；咖啡杯、碟材质:陶瓷，高温烧制，耐用不易脱落，烤花工艺；咖啡勺材质：食品级不锈钢勺，咖啡杯容量 260m1±20m1；可用于微波炉、消毒柜、烤箱和洗碗机。</w:t>
            </w:r>
          </w:p>
        </w:tc>
        <w:tc>
          <w:tcPr>
            <w:tcW w:w="1323" w:type="dxa"/>
          </w:tcPr>
          <w:p w14:paraId="002A3905">
            <w:pPr>
              <w:widowControl/>
              <w:jc w:val="left"/>
              <w:textAlignment w:val="top"/>
              <w:rPr>
                <w:rFonts w:hint="eastAsia" w:ascii="宋体" w:hAnsi="宋体" w:eastAsia="宋体" w:cs="宋体"/>
                <w:color w:val="000000"/>
                <w:sz w:val="21"/>
                <w:szCs w:val="21"/>
                <w:lang w:eastAsia="zh-CN" w:bidi="ar"/>
              </w:rPr>
            </w:pPr>
          </w:p>
        </w:tc>
        <w:tc>
          <w:tcPr>
            <w:tcW w:w="1323" w:type="dxa"/>
          </w:tcPr>
          <w:p w14:paraId="632D930B">
            <w:pPr>
              <w:widowControl/>
              <w:jc w:val="left"/>
              <w:textAlignment w:val="top"/>
              <w:rPr>
                <w:rFonts w:hint="eastAsia" w:ascii="宋体" w:hAnsi="宋体" w:eastAsia="宋体" w:cs="宋体"/>
                <w:color w:val="000000"/>
                <w:sz w:val="21"/>
                <w:szCs w:val="21"/>
                <w:lang w:eastAsia="zh-CN" w:bidi="ar"/>
              </w:rPr>
            </w:pPr>
          </w:p>
        </w:tc>
        <w:tc>
          <w:tcPr>
            <w:tcW w:w="1323" w:type="dxa"/>
          </w:tcPr>
          <w:p w14:paraId="01CFA970">
            <w:pPr>
              <w:widowControl/>
              <w:jc w:val="left"/>
              <w:textAlignment w:val="top"/>
              <w:rPr>
                <w:rFonts w:hint="eastAsia" w:ascii="宋体" w:hAnsi="宋体" w:eastAsia="宋体" w:cs="宋体"/>
                <w:color w:val="000000"/>
                <w:sz w:val="21"/>
                <w:szCs w:val="21"/>
                <w:lang w:eastAsia="zh-CN" w:bidi="ar"/>
              </w:rPr>
            </w:pPr>
          </w:p>
        </w:tc>
      </w:tr>
      <w:tr w14:paraId="4913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vAlign w:val="center"/>
          </w:tcPr>
          <w:p w14:paraId="53AE1244">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32F91624">
            <w:pPr>
              <w:widowControl w:val="0"/>
              <w:jc w:val="center"/>
              <w:rPr>
                <w:rFonts w:hint="eastAsia" w:ascii="宋体" w:hAnsi="宋体" w:eastAsia="宋体" w:cs="宋体"/>
                <w:color w:val="000000"/>
                <w:kern w:val="2"/>
                <w:sz w:val="21"/>
                <w:szCs w:val="21"/>
                <w:lang w:eastAsia="zh-CN"/>
              </w:rPr>
            </w:pPr>
          </w:p>
        </w:tc>
        <w:tc>
          <w:tcPr>
            <w:tcW w:w="4417" w:type="dxa"/>
          </w:tcPr>
          <w:p w14:paraId="160E2032">
            <w:pPr>
              <w:widowControl/>
              <w:jc w:val="left"/>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4、智能音箱要求：规格：智能音箱主体1个，电源适配器和说明书；蓝牙版本不低于5.0；电源类型：电源供电；连接方式：支持蓝牙和WIFI；支持语音交互；喇叭功率</w:t>
            </w:r>
            <w:r>
              <w:rPr>
                <w:rFonts w:hint="eastAsia" w:ascii="宋体" w:hAnsi="宋体" w:eastAsia="宋体" w:cs="宋体"/>
                <w:color w:val="000000"/>
                <w:sz w:val="21"/>
                <w:szCs w:val="21"/>
                <w:lang w:eastAsia="zh-CN" w:bidi="ar"/>
              </w:rPr>
              <w:t>≥</w:t>
            </w:r>
            <w:r>
              <w:rPr>
                <w:rFonts w:hint="eastAsia" w:ascii="宋体" w:hAnsi="宋体" w:eastAsia="宋体" w:cs="宋体"/>
                <w:kern w:val="2"/>
                <w:sz w:val="21"/>
                <w:szCs w:val="21"/>
                <w:lang w:eastAsia="zh-CN"/>
              </w:rPr>
              <w:t>5W；支持LED时钟显示功能，亮度自适应调节。</w:t>
            </w:r>
          </w:p>
        </w:tc>
        <w:tc>
          <w:tcPr>
            <w:tcW w:w="1323" w:type="dxa"/>
          </w:tcPr>
          <w:p w14:paraId="28DF5F2B">
            <w:pPr>
              <w:widowControl/>
              <w:jc w:val="left"/>
              <w:textAlignment w:val="top"/>
              <w:rPr>
                <w:rFonts w:hint="eastAsia" w:ascii="宋体" w:hAnsi="宋体" w:eastAsia="宋体" w:cs="宋体"/>
                <w:kern w:val="2"/>
                <w:sz w:val="21"/>
                <w:szCs w:val="21"/>
                <w:lang w:eastAsia="zh-CN"/>
              </w:rPr>
            </w:pPr>
          </w:p>
        </w:tc>
        <w:tc>
          <w:tcPr>
            <w:tcW w:w="1323" w:type="dxa"/>
          </w:tcPr>
          <w:p w14:paraId="2C9FE871">
            <w:pPr>
              <w:widowControl/>
              <w:jc w:val="left"/>
              <w:textAlignment w:val="top"/>
              <w:rPr>
                <w:rFonts w:hint="eastAsia" w:ascii="宋体" w:hAnsi="宋体" w:eastAsia="宋体" w:cs="宋体"/>
                <w:kern w:val="2"/>
                <w:sz w:val="21"/>
                <w:szCs w:val="21"/>
                <w:lang w:eastAsia="zh-CN"/>
              </w:rPr>
            </w:pPr>
          </w:p>
        </w:tc>
        <w:tc>
          <w:tcPr>
            <w:tcW w:w="1323" w:type="dxa"/>
          </w:tcPr>
          <w:p w14:paraId="5CCEF7C4">
            <w:pPr>
              <w:widowControl/>
              <w:jc w:val="left"/>
              <w:textAlignment w:val="top"/>
              <w:rPr>
                <w:rFonts w:hint="eastAsia" w:ascii="宋体" w:hAnsi="宋体" w:eastAsia="宋体" w:cs="宋体"/>
                <w:kern w:val="2"/>
                <w:sz w:val="21"/>
                <w:szCs w:val="21"/>
                <w:lang w:eastAsia="zh-CN"/>
              </w:rPr>
            </w:pPr>
          </w:p>
        </w:tc>
      </w:tr>
      <w:tr w14:paraId="6A46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vAlign w:val="center"/>
          </w:tcPr>
          <w:p w14:paraId="55CF6A2F">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3995114C">
            <w:pPr>
              <w:widowControl w:val="0"/>
              <w:jc w:val="center"/>
              <w:rPr>
                <w:rFonts w:hint="eastAsia" w:ascii="宋体" w:hAnsi="宋体" w:eastAsia="宋体" w:cs="宋体"/>
                <w:color w:val="000000"/>
                <w:kern w:val="2"/>
                <w:sz w:val="21"/>
                <w:szCs w:val="21"/>
                <w:lang w:eastAsia="zh-CN"/>
              </w:rPr>
            </w:pPr>
          </w:p>
        </w:tc>
        <w:tc>
          <w:tcPr>
            <w:tcW w:w="4417" w:type="dxa"/>
          </w:tcPr>
          <w:p w14:paraId="4AF979F4">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5、祝福卡要求:内含简短情侣甜蜜主题文案祝福语。</w:t>
            </w:r>
          </w:p>
        </w:tc>
        <w:tc>
          <w:tcPr>
            <w:tcW w:w="1323" w:type="dxa"/>
          </w:tcPr>
          <w:p w14:paraId="33332857">
            <w:pPr>
              <w:widowControl/>
              <w:jc w:val="left"/>
              <w:textAlignment w:val="top"/>
              <w:rPr>
                <w:rFonts w:hint="eastAsia" w:ascii="宋体" w:hAnsi="宋体" w:eastAsia="宋体" w:cs="宋体"/>
                <w:color w:val="000000"/>
                <w:sz w:val="21"/>
                <w:szCs w:val="21"/>
                <w:lang w:eastAsia="zh-CN" w:bidi="ar"/>
              </w:rPr>
            </w:pPr>
          </w:p>
        </w:tc>
        <w:tc>
          <w:tcPr>
            <w:tcW w:w="1323" w:type="dxa"/>
          </w:tcPr>
          <w:p w14:paraId="3CD06661">
            <w:pPr>
              <w:widowControl/>
              <w:jc w:val="left"/>
              <w:textAlignment w:val="top"/>
              <w:rPr>
                <w:rFonts w:hint="eastAsia" w:ascii="宋体" w:hAnsi="宋体" w:eastAsia="宋体" w:cs="宋体"/>
                <w:color w:val="000000"/>
                <w:sz w:val="21"/>
                <w:szCs w:val="21"/>
                <w:lang w:eastAsia="zh-CN" w:bidi="ar"/>
              </w:rPr>
            </w:pPr>
          </w:p>
        </w:tc>
        <w:tc>
          <w:tcPr>
            <w:tcW w:w="1323" w:type="dxa"/>
          </w:tcPr>
          <w:p w14:paraId="521AE5DF">
            <w:pPr>
              <w:widowControl/>
              <w:jc w:val="left"/>
              <w:textAlignment w:val="top"/>
              <w:rPr>
                <w:rFonts w:hint="eastAsia" w:ascii="宋体" w:hAnsi="宋体" w:eastAsia="宋体" w:cs="宋体"/>
                <w:color w:val="000000"/>
                <w:sz w:val="21"/>
                <w:szCs w:val="21"/>
                <w:lang w:eastAsia="zh-CN" w:bidi="ar"/>
              </w:rPr>
            </w:pPr>
          </w:p>
        </w:tc>
      </w:tr>
      <w:tr w14:paraId="513D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vAlign w:val="center"/>
          </w:tcPr>
          <w:p w14:paraId="55E355E0">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2DB0CDA1">
            <w:pPr>
              <w:widowControl w:val="0"/>
              <w:jc w:val="center"/>
              <w:rPr>
                <w:rFonts w:hint="eastAsia" w:ascii="宋体" w:hAnsi="宋体" w:eastAsia="宋体" w:cs="宋体"/>
                <w:color w:val="000000"/>
                <w:kern w:val="2"/>
                <w:sz w:val="21"/>
                <w:szCs w:val="21"/>
                <w:lang w:eastAsia="zh-CN"/>
              </w:rPr>
            </w:pPr>
          </w:p>
        </w:tc>
        <w:tc>
          <w:tcPr>
            <w:tcW w:w="4417" w:type="dxa"/>
          </w:tcPr>
          <w:p w14:paraId="161EE1C5">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color w:val="000000"/>
                <w:sz w:val="21"/>
                <w:szCs w:val="21"/>
                <w:lang w:eastAsia="zh-CN" w:bidi="ar"/>
              </w:rPr>
              <w:t>6、包装:提供定制咖啡杯碟防磕裂破损包装，提供礼盒包装盒和礼盒袋，包装盒和礼盒袋的颜色可定制，需在封面设计印制logo，设计效果经采购人确认后印制；礼盒塑封。</w:t>
            </w:r>
          </w:p>
        </w:tc>
        <w:tc>
          <w:tcPr>
            <w:tcW w:w="1323" w:type="dxa"/>
          </w:tcPr>
          <w:p w14:paraId="71A80D5C">
            <w:pPr>
              <w:widowControl/>
              <w:jc w:val="left"/>
              <w:textAlignment w:val="top"/>
              <w:rPr>
                <w:rFonts w:hint="eastAsia" w:ascii="宋体" w:hAnsi="宋体" w:eastAsia="宋体" w:cs="宋体"/>
                <w:kern w:val="2"/>
                <w:sz w:val="21"/>
                <w:szCs w:val="21"/>
                <w:lang w:eastAsia="zh-CN"/>
              </w:rPr>
            </w:pPr>
          </w:p>
        </w:tc>
        <w:tc>
          <w:tcPr>
            <w:tcW w:w="1323" w:type="dxa"/>
          </w:tcPr>
          <w:p w14:paraId="3F464A54">
            <w:pPr>
              <w:widowControl/>
              <w:jc w:val="left"/>
              <w:textAlignment w:val="top"/>
              <w:rPr>
                <w:rFonts w:hint="eastAsia" w:ascii="宋体" w:hAnsi="宋体" w:eastAsia="宋体" w:cs="宋体"/>
                <w:kern w:val="2"/>
                <w:sz w:val="21"/>
                <w:szCs w:val="21"/>
                <w:lang w:eastAsia="zh-CN"/>
              </w:rPr>
            </w:pPr>
          </w:p>
        </w:tc>
        <w:tc>
          <w:tcPr>
            <w:tcW w:w="1323" w:type="dxa"/>
          </w:tcPr>
          <w:p w14:paraId="3AB18C9C">
            <w:pPr>
              <w:widowControl/>
              <w:jc w:val="left"/>
              <w:textAlignment w:val="top"/>
              <w:rPr>
                <w:rFonts w:hint="eastAsia" w:ascii="宋体" w:hAnsi="宋体" w:eastAsia="宋体" w:cs="宋体"/>
                <w:kern w:val="2"/>
                <w:sz w:val="21"/>
                <w:szCs w:val="21"/>
                <w:lang w:eastAsia="zh-CN"/>
              </w:rPr>
            </w:pPr>
          </w:p>
        </w:tc>
      </w:tr>
      <w:tr w14:paraId="4DAA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vAlign w:val="center"/>
          </w:tcPr>
          <w:p w14:paraId="54C4B4A0">
            <w:pPr>
              <w:widowControl w:val="0"/>
              <w:jc w:val="center"/>
              <w:rPr>
                <w:rFonts w:hint="eastAsia" w:ascii="宋体" w:hAnsi="宋体" w:eastAsia="宋体" w:cs="宋体"/>
                <w:color w:val="000000"/>
                <w:kern w:val="2"/>
                <w:sz w:val="21"/>
                <w:szCs w:val="21"/>
                <w:lang w:eastAsia="zh-CN"/>
              </w:rPr>
            </w:pPr>
          </w:p>
        </w:tc>
        <w:tc>
          <w:tcPr>
            <w:tcW w:w="1091" w:type="dxa"/>
            <w:vMerge w:val="continue"/>
            <w:vAlign w:val="center"/>
          </w:tcPr>
          <w:p w14:paraId="3F61D830">
            <w:pPr>
              <w:widowControl w:val="0"/>
              <w:jc w:val="center"/>
              <w:rPr>
                <w:rFonts w:hint="eastAsia" w:ascii="宋体" w:hAnsi="宋体" w:eastAsia="宋体" w:cs="宋体"/>
                <w:color w:val="000000"/>
                <w:kern w:val="2"/>
                <w:sz w:val="21"/>
                <w:szCs w:val="21"/>
                <w:lang w:eastAsia="zh-CN"/>
              </w:rPr>
            </w:pPr>
          </w:p>
        </w:tc>
        <w:tc>
          <w:tcPr>
            <w:tcW w:w="4417" w:type="dxa"/>
          </w:tcPr>
          <w:p w14:paraId="75C29991">
            <w:pPr>
              <w:widowControl/>
              <w:jc w:val="left"/>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color w:val="000000"/>
                <w:sz w:val="21"/>
                <w:szCs w:val="21"/>
                <w:lang w:eastAsia="zh-CN" w:bidi="ar"/>
              </w:rPr>
              <w:t>7、礼盒内每件单品支持logo设计定制，设计效果按采购人确认后印制；每件单品整体色调和礼盒同色系，礼盒整体提供≥3种颜色选择。</w:t>
            </w:r>
          </w:p>
        </w:tc>
        <w:tc>
          <w:tcPr>
            <w:tcW w:w="1323" w:type="dxa"/>
          </w:tcPr>
          <w:p w14:paraId="4173E304">
            <w:pPr>
              <w:widowControl/>
              <w:jc w:val="left"/>
              <w:textAlignment w:val="top"/>
              <w:rPr>
                <w:rFonts w:hint="eastAsia" w:ascii="宋体" w:hAnsi="宋体" w:eastAsia="宋体" w:cs="宋体"/>
                <w:kern w:val="2"/>
                <w:sz w:val="21"/>
                <w:szCs w:val="21"/>
                <w:lang w:eastAsia="zh-CN"/>
              </w:rPr>
            </w:pPr>
          </w:p>
        </w:tc>
        <w:tc>
          <w:tcPr>
            <w:tcW w:w="1323" w:type="dxa"/>
          </w:tcPr>
          <w:p w14:paraId="261A9620">
            <w:pPr>
              <w:widowControl/>
              <w:jc w:val="left"/>
              <w:textAlignment w:val="top"/>
              <w:rPr>
                <w:rFonts w:hint="eastAsia" w:ascii="宋体" w:hAnsi="宋体" w:eastAsia="宋体" w:cs="宋体"/>
                <w:kern w:val="2"/>
                <w:sz w:val="21"/>
                <w:szCs w:val="21"/>
                <w:lang w:eastAsia="zh-CN"/>
              </w:rPr>
            </w:pPr>
          </w:p>
        </w:tc>
        <w:tc>
          <w:tcPr>
            <w:tcW w:w="1323" w:type="dxa"/>
          </w:tcPr>
          <w:p w14:paraId="7DE2F76E">
            <w:pPr>
              <w:widowControl/>
              <w:jc w:val="left"/>
              <w:textAlignment w:val="top"/>
              <w:rPr>
                <w:rFonts w:hint="eastAsia" w:ascii="宋体" w:hAnsi="宋体" w:eastAsia="宋体" w:cs="宋体"/>
                <w:kern w:val="2"/>
                <w:sz w:val="21"/>
                <w:szCs w:val="21"/>
                <w:lang w:eastAsia="zh-CN"/>
              </w:rPr>
            </w:pPr>
          </w:p>
        </w:tc>
      </w:tr>
      <w:tr w14:paraId="3004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restart"/>
            <w:vAlign w:val="center"/>
          </w:tcPr>
          <w:p w14:paraId="3D89BCF3">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p>
        </w:tc>
        <w:tc>
          <w:tcPr>
            <w:tcW w:w="1091" w:type="dxa"/>
            <w:vMerge w:val="restart"/>
            <w:vAlign w:val="center"/>
          </w:tcPr>
          <w:p w14:paraId="7EA83067">
            <w:pPr>
              <w:widowControl w:val="0"/>
              <w:snapToGrid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定制暖心礼盒</w:t>
            </w:r>
          </w:p>
        </w:tc>
        <w:tc>
          <w:tcPr>
            <w:tcW w:w="4417" w:type="dxa"/>
          </w:tcPr>
          <w:p w14:paraId="7DC0850A">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b/>
                <w:kern w:val="2"/>
                <w:sz w:val="21"/>
                <w:szCs w:val="21"/>
                <w:lang w:eastAsia="zh-CN"/>
              </w:rPr>
              <w:t>★</w:t>
            </w:r>
            <w:r>
              <w:rPr>
                <w:rFonts w:hint="eastAsia" w:ascii="宋体" w:hAnsi="宋体" w:eastAsia="宋体" w:cs="宋体"/>
                <w:color w:val="000000"/>
                <w:sz w:val="21"/>
                <w:szCs w:val="21"/>
                <w:lang w:eastAsia="zh-CN" w:bidi="ar"/>
              </w:rPr>
              <w:t>1、礼盒内容:硬面三折笔记本1本，签字笔1支，保温杯1个，雨伞1把和充电宝1个。</w:t>
            </w:r>
          </w:p>
        </w:tc>
        <w:tc>
          <w:tcPr>
            <w:tcW w:w="1323" w:type="dxa"/>
          </w:tcPr>
          <w:p w14:paraId="1403835B">
            <w:pPr>
              <w:widowControl/>
              <w:jc w:val="left"/>
              <w:textAlignment w:val="top"/>
              <w:rPr>
                <w:rFonts w:hint="eastAsia" w:ascii="宋体" w:hAnsi="宋体" w:eastAsia="宋体" w:cs="宋体"/>
                <w:b/>
                <w:kern w:val="2"/>
                <w:sz w:val="21"/>
                <w:szCs w:val="21"/>
                <w:lang w:eastAsia="zh-CN"/>
              </w:rPr>
            </w:pPr>
          </w:p>
        </w:tc>
        <w:tc>
          <w:tcPr>
            <w:tcW w:w="1323" w:type="dxa"/>
          </w:tcPr>
          <w:p w14:paraId="37002E24">
            <w:pPr>
              <w:widowControl/>
              <w:jc w:val="left"/>
              <w:textAlignment w:val="top"/>
              <w:rPr>
                <w:rFonts w:hint="eastAsia" w:ascii="宋体" w:hAnsi="宋体" w:eastAsia="宋体" w:cs="宋体"/>
                <w:b/>
                <w:kern w:val="2"/>
                <w:sz w:val="21"/>
                <w:szCs w:val="21"/>
                <w:lang w:eastAsia="zh-CN"/>
              </w:rPr>
            </w:pPr>
          </w:p>
        </w:tc>
        <w:tc>
          <w:tcPr>
            <w:tcW w:w="1323" w:type="dxa"/>
          </w:tcPr>
          <w:p w14:paraId="218731C1">
            <w:pPr>
              <w:widowControl/>
              <w:jc w:val="left"/>
              <w:textAlignment w:val="top"/>
              <w:rPr>
                <w:rFonts w:hint="eastAsia" w:ascii="宋体" w:hAnsi="宋体" w:eastAsia="宋体" w:cs="宋体"/>
                <w:b/>
                <w:kern w:val="2"/>
                <w:sz w:val="21"/>
                <w:szCs w:val="21"/>
                <w:lang w:eastAsia="zh-CN"/>
              </w:rPr>
            </w:pPr>
          </w:p>
        </w:tc>
      </w:tr>
      <w:tr w14:paraId="0873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46DF030A">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5695981C">
            <w:pPr>
              <w:widowControl w:val="0"/>
              <w:jc w:val="both"/>
              <w:rPr>
                <w:rFonts w:hint="eastAsia" w:ascii="宋体" w:hAnsi="宋体" w:eastAsia="宋体" w:cs="宋体"/>
                <w:color w:val="000000"/>
                <w:kern w:val="2"/>
                <w:sz w:val="21"/>
                <w:szCs w:val="21"/>
                <w:lang w:eastAsia="zh-CN"/>
              </w:rPr>
            </w:pPr>
          </w:p>
        </w:tc>
        <w:tc>
          <w:tcPr>
            <w:tcW w:w="4417" w:type="dxa"/>
          </w:tcPr>
          <w:p w14:paraId="6DBC1118">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2、定制硬面三折笔记本要求:尺寸:155mm±10mm*210mm±10mm;封面材质:磨砂褶皱皮料;内页张数:不少于100张;带绸带书签;支持封面 1ogo设计定制，包含但不限于烫金、烫银或压印效果；</w:t>
            </w:r>
          </w:p>
        </w:tc>
        <w:tc>
          <w:tcPr>
            <w:tcW w:w="1323" w:type="dxa"/>
          </w:tcPr>
          <w:p w14:paraId="4FEE54D0">
            <w:pPr>
              <w:widowControl/>
              <w:jc w:val="left"/>
              <w:textAlignment w:val="top"/>
              <w:rPr>
                <w:rFonts w:hint="eastAsia" w:ascii="宋体" w:hAnsi="宋体" w:eastAsia="宋体" w:cs="宋体"/>
                <w:color w:val="000000"/>
                <w:sz w:val="21"/>
                <w:szCs w:val="21"/>
                <w:lang w:eastAsia="zh-CN" w:bidi="ar"/>
              </w:rPr>
            </w:pPr>
          </w:p>
        </w:tc>
        <w:tc>
          <w:tcPr>
            <w:tcW w:w="1323" w:type="dxa"/>
          </w:tcPr>
          <w:p w14:paraId="11227D74">
            <w:pPr>
              <w:widowControl/>
              <w:jc w:val="left"/>
              <w:textAlignment w:val="top"/>
              <w:rPr>
                <w:rFonts w:hint="eastAsia" w:ascii="宋体" w:hAnsi="宋体" w:eastAsia="宋体" w:cs="宋体"/>
                <w:color w:val="000000"/>
                <w:sz w:val="21"/>
                <w:szCs w:val="21"/>
                <w:lang w:eastAsia="zh-CN" w:bidi="ar"/>
              </w:rPr>
            </w:pPr>
          </w:p>
        </w:tc>
        <w:tc>
          <w:tcPr>
            <w:tcW w:w="1323" w:type="dxa"/>
          </w:tcPr>
          <w:p w14:paraId="06B7AD5E">
            <w:pPr>
              <w:widowControl/>
              <w:jc w:val="left"/>
              <w:textAlignment w:val="top"/>
              <w:rPr>
                <w:rFonts w:hint="eastAsia" w:ascii="宋体" w:hAnsi="宋体" w:eastAsia="宋体" w:cs="宋体"/>
                <w:color w:val="000000"/>
                <w:sz w:val="21"/>
                <w:szCs w:val="21"/>
                <w:lang w:eastAsia="zh-CN" w:bidi="ar"/>
              </w:rPr>
            </w:pPr>
          </w:p>
        </w:tc>
      </w:tr>
      <w:tr w14:paraId="23BF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57034659">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57D631D7">
            <w:pPr>
              <w:widowControl w:val="0"/>
              <w:jc w:val="both"/>
              <w:rPr>
                <w:rFonts w:hint="eastAsia" w:ascii="宋体" w:hAnsi="宋体" w:eastAsia="宋体" w:cs="宋体"/>
                <w:color w:val="000000"/>
                <w:kern w:val="2"/>
                <w:sz w:val="21"/>
                <w:szCs w:val="21"/>
                <w:lang w:eastAsia="zh-CN"/>
              </w:rPr>
            </w:pPr>
          </w:p>
        </w:tc>
        <w:tc>
          <w:tcPr>
            <w:tcW w:w="4417" w:type="dxa"/>
          </w:tcPr>
          <w:p w14:paraId="4B149D44">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3、签字笔要求:可按动的黑色金属签字水笔;长度:140mm±5mm。</w:t>
            </w:r>
          </w:p>
        </w:tc>
        <w:tc>
          <w:tcPr>
            <w:tcW w:w="1323" w:type="dxa"/>
          </w:tcPr>
          <w:p w14:paraId="1E009DD0">
            <w:pPr>
              <w:widowControl/>
              <w:jc w:val="left"/>
              <w:textAlignment w:val="top"/>
              <w:rPr>
                <w:rFonts w:hint="eastAsia" w:ascii="宋体" w:hAnsi="宋体" w:eastAsia="宋体" w:cs="宋体"/>
                <w:color w:val="000000"/>
                <w:sz w:val="21"/>
                <w:szCs w:val="21"/>
                <w:lang w:eastAsia="zh-CN" w:bidi="ar"/>
              </w:rPr>
            </w:pPr>
          </w:p>
        </w:tc>
        <w:tc>
          <w:tcPr>
            <w:tcW w:w="1323" w:type="dxa"/>
          </w:tcPr>
          <w:p w14:paraId="4BF8E01C">
            <w:pPr>
              <w:widowControl/>
              <w:jc w:val="left"/>
              <w:textAlignment w:val="top"/>
              <w:rPr>
                <w:rFonts w:hint="eastAsia" w:ascii="宋体" w:hAnsi="宋体" w:eastAsia="宋体" w:cs="宋体"/>
                <w:color w:val="000000"/>
                <w:sz w:val="21"/>
                <w:szCs w:val="21"/>
                <w:lang w:eastAsia="zh-CN" w:bidi="ar"/>
              </w:rPr>
            </w:pPr>
          </w:p>
        </w:tc>
        <w:tc>
          <w:tcPr>
            <w:tcW w:w="1323" w:type="dxa"/>
          </w:tcPr>
          <w:p w14:paraId="6FB2214A">
            <w:pPr>
              <w:widowControl/>
              <w:jc w:val="left"/>
              <w:textAlignment w:val="top"/>
              <w:rPr>
                <w:rFonts w:hint="eastAsia" w:ascii="宋体" w:hAnsi="宋体" w:eastAsia="宋体" w:cs="宋体"/>
                <w:color w:val="000000"/>
                <w:sz w:val="21"/>
                <w:szCs w:val="21"/>
                <w:lang w:eastAsia="zh-CN" w:bidi="ar"/>
              </w:rPr>
            </w:pPr>
          </w:p>
        </w:tc>
      </w:tr>
      <w:tr w14:paraId="2AD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67D351DB">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25065C26">
            <w:pPr>
              <w:widowControl w:val="0"/>
              <w:jc w:val="both"/>
              <w:rPr>
                <w:rFonts w:hint="eastAsia" w:ascii="宋体" w:hAnsi="宋体" w:eastAsia="宋体" w:cs="宋体"/>
                <w:color w:val="000000"/>
                <w:kern w:val="2"/>
                <w:sz w:val="21"/>
                <w:szCs w:val="21"/>
                <w:lang w:eastAsia="zh-CN"/>
              </w:rPr>
            </w:pPr>
          </w:p>
        </w:tc>
        <w:tc>
          <w:tcPr>
            <w:tcW w:w="4417" w:type="dxa"/>
          </w:tcPr>
          <w:p w14:paraId="501C20B4">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sz w:val="21"/>
                <w:szCs w:val="21"/>
                <w:lang w:eastAsia="zh-CN" w:bidi="ar"/>
              </w:rPr>
              <w:t>4、保温杯要求:食品级316不锈钢内胆，304不锈钢外壳;容量:450ml±30ml;尺寸:160mm±5mm*80mm±5mm;保温性能:不少于6个小时。</w:t>
            </w:r>
          </w:p>
        </w:tc>
        <w:tc>
          <w:tcPr>
            <w:tcW w:w="1323" w:type="dxa"/>
          </w:tcPr>
          <w:p w14:paraId="50F20A4E">
            <w:pPr>
              <w:widowControl/>
              <w:jc w:val="left"/>
              <w:textAlignment w:val="top"/>
              <w:rPr>
                <w:rFonts w:hint="eastAsia" w:ascii="宋体" w:hAnsi="宋体" w:eastAsia="宋体" w:cs="宋体"/>
                <w:kern w:val="2"/>
                <w:sz w:val="21"/>
                <w:szCs w:val="21"/>
                <w:lang w:eastAsia="zh-CN"/>
              </w:rPr>
            </w:pPr>
          </w:p>
        </w:tc>
        <w:tc>
          <w:tcPr>
            <w:tcW w:w="1323" w:type="dxa"/>
          </w:tcPr>
          <w:p w14:paraId="42BD08C9">
            <w:pPr>
              <w:widowControl/>
              <w:jc w:val="left"/>
              <w:textAlignment w:val="top"/>
              <w:rPr>
                <w:rFonts w:hint="eastAsia" w:ascii="宋体" w:hAnsi="宋体" w:eastAsia="宋体" w:cs="宋体"/>
                <w:kern w:val="2"/>
                <w:sz w:val="21"/>
                <w:szCs w:val="21"/>
                <w:lang w:eastAsia="zh-CN"/>
              </w:rPr>
            </w:pPr>
          </w:p>
        </w:tc>
        <w:tc>
          <w:tcPr>
            <w:tcW w:w="1323" w:type="dxa"/>
          </w:tcPr>
          <w:p w14:paraId="1373F5FA">
            <w:pPr>
              <w:widowControl/>
              <w:jc w:val="left"/>
              <w:textAlignment w:val="top"/>
              <w:rPr>
                <w:rFonts w:hint="eastAsia" w:ascii="宋体" w:hAnsi="宋体" w:eastAsia="宋体" w:cs="宋体"/>
                <w:kern w:val="2"/>
                <w:sz w:val="21"/>
                <w:szCs w:val="21"/>
                <w:lang w:eastAsia="zh-CN"/>
              </w:rPr>
            </w:pPr>
          </w:p>
        </w:tc>
      </w:tr>
      <w:tr w14:paraId="5D24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710" w:type="dxa"/>
            <w:vMerge w:val="continue"/>
          </w:tcPr>
          <w:p w14:paraId="4C8D2987">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200812F5">
            <w:pPr>
              <w:widowControl w:val="0"/>
              <w:jc w:val="both"/>
              <w:rPr>
                <w:rFonts w:hint="eastAsia" w:ascii="宋体" w:hAnsi="宋体" w:eastAsia="宋体" w:cs="宋体"/>
                <w:color w:val="000000"/>
                <w:kern w:val="2"/>
                <w:sz w:val="21"/>
                <w:szCs w:val="21"/>
                <w:lang w:eastAsia="zh-CN"/>
              </w:rPr>
            </w:pPr>
          </w:p>
        </w:tc>
        <w:tc>
          <w:tcPr>
            <w:tcW w:w="4417" w:type="dxa"/>
          </w:tcPr>
          <w:p w14:paraId="4A2447BC">
            <w:pPr>
              <w:widowControl/>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5、晴雨伞要求:伞骨数量:≥7根;半径:50cm±5cm;紫外线防护系数:UPF50+;打开方式:手动;伞面:高密度防晒黑胶布;伞柄:磨砂 ABS+挂绳;折叠尺寸:18±6cm；</w:t>
            </w:r>
          </w:p>
        </w:tc>
        <w:tc>
          <w:tcPr>
            <w:tcW w:w="1323" w:type="dxa"/>
          </w:tcPr>
          <w:p w14:paraId="29EFAC30">
            <w:pPr>
              <w:widowControl/>
              <w:jc w:val="left"/>
              <w:textAlignment w:val="top"/>
              <w:rPr>
                <w:rFonts w:hint="eastAsia" w:ascii="宋体" w:hAnsi="宋体" w:eastAsia="宋体" w:cs="宋体"/>
                <w:color w:val="000000"/>
                <w:sz w:val="21"/>
                <w:szCs w:val="21"/>
                <w:lang w:eastAsia="zh-CN" w:bidi="ar"/>
              </w:rPr>
            </w:pPr>
          </w:p>
        </w:tc>
        <w:tc>
          <w:tcPr>
            <w:tcW w:w="1323" w:type="dxa"/>
          </w:tcPr>
          <w:p w14:paraId="7998E27D">
            <w:pPr>
              <w:widowControl/>
              <w:jc w:val="left"/>
              <w:textAlignment w:val="top"/>
              <w:rPr>
                <w:rFonts w:hint="eastAsia" w:ascii="宋体" w:hAnsi="宋体" w:eastAsia="宋体" w:cs="宋体"/>
                <w:color w:val="000000"/>
                <w:sz w:val="21"/>
                <w:szCs w:val="21"/>
                <w:lang w:eastAsia="zh-CN" w:bidi="ar"/>
              </w:rPr>
            </w:pPr>
          </w:p>
        </w:tc>
        <w:tc>
          <w:tcPr>
            <w:tcW w:w="1323" w:type="dxa"/>
          </w:tcPr>
          <w:p w14:paraId="363F2845">
            <w:pPr>
              <w:widowControl/>
              <w:jc w:val="left"/>
              <w:textAlignment w:val="top"/>
              <w:rPr>
                <w:rFonts w:hint="eastAsia" w:ascii="宋体" w:hAnsi="宋体" w:eastAsia="宋体" w:cs="宋体"/>
                <w:color w:val="000000"/>
                <w:sz w:val="21"/>
                <w:szCs w:val="21"/>
                <w:lang w:eastAsia="zh-CN" w:bidi="ar"/>
              </w:rPr>
            </w:pPr>
          </w:p>
        </w:tc>
      </w:tr>
      <w:tr w14:paraId="18E5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318D1EA0">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72280CA9">
            <w:pPr>
              <w:widowControl w:val="0"/>
              <w:jc w:val="both"/>
              <w:rPr>
                <w:rFonts w:hint="eastAsia" w:ascii="宋体" w:hAnsi="宋体" w:eastAsia="宋体" w:cs="宋体"/>
                <w:color w:val="000000"/>
                <w:kern w:val="2"/>
                <w:sz w:val="21"/>
                <w:szCs w:val="21"/>
                <w:lang w:eastAsia="zh-CN"/>
              </w:rPr>
            </w:pPr>
          </w:p>
        </w:tc>
        <w:tc>
          <w:tcPr>
            <w:tcW w:w="4417" w:type="dxa"/>
          </w:tcPr>
          <w:p w14:paraId="3AB13C76">
            <w:pPr>
              <w:widowControl/>
              <w:jc w:val="left"/>
              <w:textAlignment w:val="top"/>
              <w:rPr>
                <w:rFonts w:hint="eastAsia" w:ascii="宋体" w:hAnsi="宋体" w:eastAsia="宋体" w:cs="宋体"/>
                <w:b/>
                <w:kern w:val="2"/>
                <w:sz w:val="21"/>
                <w:szCs w:val="21"/>
                <w:lang w:eastAsia="zh-CN"/>
              </w:rPr>
            </w:pPr>
            <w:r>
              <w:rPr>
                <w:rFonts w:hint="eastAsia" w:ascii="宋体" w:hAnsi="宋体" w:eastAsia="宋体" w:cs="宋体"/>
                <w:color w:val="000000"/>
                <w:sz w:val="21"/>
                <w:szCs w:val="21"/>
                <w:lang w:eastAsia="zh-CN" w:bidi="ar"/>
              </w:rPr>
              <w:t>★6、充电宝电池容量不低于10000mAh，充电功率≥22 .5 W,标配USB Type-C充电线1根，支持不少于2个接口同时输出。</w:t>
            </w:r>
          </w:p>
        </w:tc>
        <w:tc>
          <w:tcPr>
            <w:tcW w:w="1323" w:type="dxa"/>
          </w:tcPr>
          <w:p w14:paraId="30177F7C">
            <w:pPr>
              <w:widowControl/>
              <w:jc w:val="left"/>
              <w:textAlignment w:val="top"/>
              <w:rPr>
                <w:rFonts w:hint="eastAsia" w:ascii="宋体" w:hAnsi="宋体" w:eastAsia="宋体" w:cs="宋体"/>
                <w:color w:val="000000"/>
                <w:sz w:val="21"/>
                <w:szCs w:val="21"/>
                <w:lang w:eastAsia="zh-CN" w:bidi="ar"/>
              </w:rPr>
            </w:pPr>
          </w:p>
        </w:tc>
        <w:tc>
          <w:tcPr>
            <w:tcW w:w="1323" w:type="dxa"/>
          </w:tcPr>
          <w:p w14:paraId="2440D39D">
            <w:pPr>
              <w:widowControl/>
              <w:jc w:val="left"/>
              <w:textAlignment w:val="top"/>
              <w:rPr>
                <w:rFonts w:hint="eastAsia" w:ascii="宋体" w:hAnsi="宋体" w:eastAsia="宋体" w:cs="宋体"/>
                <w:color w:val="000000"/>
                <w:sz w:val="21"/>
                <w:szCs w:val="21"/>
                <w:lang w:eastAsia="zh-CN" w:bidi="ar"/>
              </w:rPr>
            </w:pPr>
          </w:p>
        </w:tc>
        <w:tc>
          <w:tcPr>
            <w:tcW w:w="1323" w:type="dxa"/>
          </w:tcPr>
          <w:p w14:paraId="585915D8">
            <w:pPr>
              <w:widowControl/>
              <w:jc w:val="left"/>
              <w:textAlignment w:val="top"/>
              <w:rPr>
                <w:rFonts w:hint="eastAsia" w:ascii="宋体" w:hAnsi="宋体" w:eastAsia="宋体" w:cs="宋体"/>
                <w:color w:val="000000"/>
                <w:sz w:val="21"/>
                <w:szCs w:val="21"/>
                <w:lang w:eastAsia="zh-CN" w:bidi="ar"/>
              </w:rPr>
            </w:pPr>
          </w:p>
        </w:tc>
      </w:tr>
      <w:tr w14:paraId="5946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471B11E0">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4E0D9B4D">
            <w:pPr>
              <w:widowControl w:val="0"/>
              <w:jc w:val="both"/>
              <w:rPr>
                <w:rFonts w:hint="eastAsia" w:ascii="宋体" w:hAnsi="宋体" w:eastAsia="宋体" w:cs="宋体"/>
                <w:color w:val="000000"/>
                <w:kern w:val="2"/>
                <w:sz w:val="21"/>
                <w:szCs w:val="21"/>
                <w:lang w:eastAsia="zh-CN"/>
              </w:rPr>
            </w:pPr>
          </w:p>
        </w:tc>
        <w:tc>
          <w:tcPr>
            <w:tcW w:w="4417" w:type="dxa"/>
          </w:tcPr>
          <w:p w14:paraId="6A0A6985">
            <w:pPr>
              <w:widowControl/>
              <w:jc w:val="left"/>
              <w:textAlignment w:val="top"/>
              <w:rPr>
                <w:rFonts w:hint="eastAsia" w:ascii="宋体" w:hAnsi="宋体" w:eastAsia="宋体" w:cs="宋体"/>
                <w:b/>
                <w:bCs/>
                <w:color w:val="000000"/>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color w:val="000000"/>
                <w:sz w:val="21"/>
                <w:szCs w:val="21"/>
                <w:lang w:eastAsia="zh-CN" w:bidi="ar"/>
              </w:rPr>
              <w:t>7、礼盒内每件单品支持logo设计定制，设计效果按采购人确认后印制；每件单品整体色调和礼盒同色系，礼盒整体提供≥3种颜色选择。</w:t>
            </w:r>
          </w:p>
        </w:tc>
        <w:tc>
          <w:tcPr>
            <w:tcW w:w="1323" w:type="dxa"/>
          </w:tcPr>
          <w:p w14:paraId="0E89F6A7">
            <w:pPr>
              <w:widowControl/>
              <w:jc w:val="left"/>
              <w:textAlignment w:val="top"/>
              <w:rPr>
                <w:rFonts w:hint="eastAsia" w:ascii="宋体" w:hAnsi="宋体" w:eastAsia="宋体" w:cs="宋体"/>
                <w:kern w:val="2"/>
                <w:sz w:val="21"/>
                <w:szCs w:val="21"/>
                <w:lang w:eastAsia="zh-CN"/>
              </w:rPr>
            </w:pPr>
          </w:p>
        </w:tc>
        <w:tc>
          <w:tcPr>
            <w:tcW w:w="1323" w:type="dxa"/>
          </w:tcPr>
          <w:p w14:paraId="39FF1979">
            <w:pPr>
              <w:widowControl/>
              <w:jc w:val="left"/>
              <w:textAlignment w:val="top"/>
              <w:rPr>
                <w:rFonts w:hint="eastAsia" w:ascii="宋体" w:hAnsi="宋体" w:eastAsia="宋体" w:cs="宋体"/>
                <w:kern w:val="2"/>
                <w:sz w:val="21"/>
                <w:szCs w:val="21"/>
                <w:lang w:eastAsia="zh-CN"/>
              </w:rPr>
            </w:pPr>
          </w:p>
        </w:tc>
        <w:tc>
          <w:tcPr>
            <w:tcW w:w="1323" w:type="dxa"/>
          </w:tcPr>
          <w:p w14:paraId="0FC624AD">
            <w:pPr>
              <w:widowControl/>
              <w:jc w:val="left"/>
              <w:textAlignment w:val="top"/>
              <w:rPr>
                <w:rFonts w:hint="eastAsia" w:ascii="宋体" w:hAnsi="宋体" w:eastAsia="宋体" w:cs="宋体"/>
                <w:kern w:val="2"/>
                <w:sz w:val="21"/>
                <w:szCs w:val="21"/>
                <w:lang w:eastAsia="zh-CN"/>
              </w:rPr>
            </w:pPr>
          </w:p>
        </w:tc>
      </w:tr>
      <w:tr w14:paraId="721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10" w:type="dxa"/>
            <w:vMerge w:val="continue"/>
          </w:tcPr>
          <w:p w14:paraId="2C261ADF">
            <w:pPr>
              <w:widowControl w:val="0"/>
              <w:jc w:val="center"/>
              <w:rPr>
                <w:rFonts w:hint="eastAsia" w:ascii="宋体" w:hAnsi="宋体" w:eastAsia="宋体" w:cs="宋体"/>
                <w:color w:val="000000"/>
                <w:kern w:val="2"/>
                <w:sz w:val="21"/>
                <w:szCs w:val="21"/>
                <w:lang w:eastAsia="zh-CN"/>
              </w:rPr>
            </w:pPr>
          </w:p>
        </w:tc>
        <w:tc>
          <w:tcPr>
            <w:tcW w:w="1091" w:type="dxa"/>
            <w:vMerge w:val="continue"/>
          </w:tcPr>
          <w:p w14:paraId="3EEF0BBB">
            <w:pPr>
              <w:widowControl w:val="0"/>
              <w:jc w:val="both"/>
              <w:rPr>
                <w:rFonts w:hint="eastAsia" w:ascii="宋体" w:hAnsi="宋体" w:eastAsia="宋体" w:cs="宋体"/>
                <w:color w:val="000000"/>
                <w:kern w:val="2"/>
                <w:sz w:val="21"/>
                <w:szCs w:val="21"/>
                <w:lang w:eastAsia="zh-CN"/>
              </w:rPr>
            </w:pPr>
          </w:p>
        </w:tc>
        <w:tc>
          <w:tcPr>
            <w:tcW w:w="4417" w:type="dxa"/>
          </w:tcPr>
          <w:p w14:paraId="37DE3029">
            <w:pPr>
              <w:widowControl/>
              <w:jc w:val="left"/>
              <w:textAlignment w:val="top"/>
              <w:rPr>
                <w:rFonts w:hint="eastAsia" w:ascii="宋体" w:hAnsi="宋体" w:eastAsia="宋体" w:cs="宋体"/>
                <w:color w:val="000000"/>
                <w:sz w:val="21"/>
                <w:szCs w:val="21"/>
                <w:lang w:eastAsia="zh-CN" w:bidi="ar"/>
              </w:rPr>
            </w:pPr>
            <w:r>
              <w:rPr>
                <w:rFonts w:hint="eastAsia" w:ascii="宋体" w:hAnsi="宋体" w:eastAsia="宋体" w:cs="宋体"/>
                <w:kern w:val="2"/>
                <w:sz w:val="21"/>
                <w:szCs w:val="21"/>
                <w:lang w:eastAsia="zh-CN"/>
              </w:rPr>
              <w:t>▲8、</w:t>
            </w:r>
            <w:r>
              <w:rPr>
                <w:rFonts w:hint="eastAsia" w:ascii="宋体" w:hAnsi="宋体" w:eastAsia="宋体" w:cs="宋体"/>
                <w:color w:val="000000"/>
                <w:sz w:val="21"/>
                <w:szCs w:val="21"/>
                <w:lang w:eastAsia="zh-CN" w:bidi="ar"/>
              </w:rPr>
              <w:t>包装:提供礼盒包装盒、礼盒袋及每件单品之间填充材料固定，包装盒和礼盒袋的颜色可定制，需在封面设计印制logo，设计效果经采购人确认后印制；礼盒塑封。</w:t>
            </w:r>
          </w:p>
        </w:tc>
        <w:tc>
          <w:tcPr>
            <w:tcW w:w="1323" w:type="dxa"/>
          </w:tcPr>
          <w:p w14:paraId="38727ABB">
            <w:pPr>
              <w:widowControl/>
              <w:jc w:val="left"/>
              <w:textAlignment w:val="top"/>
              <w:rPr>
                <w:rFonts w:hint="eastAsia" w:ascii="宋体" w:hAnsi="宋体" w:eastAsia="宋体" w:cs="宋体"/>
                <w:kern w:val="2"/>
                <w:sz w:val="21"/>
                <w:szCs w:val="21"/>
                <w:lang w:eastAsia="zh-CN"/>
              </w:rPr>
            </w:pPr>
          </w:p>
        </w:tc>
        <w:tc>
          <w:tcPr>
            <w:tcW w:w="1323" w:type="dxa"/>
          </w:tcPr>
          <w:p w14:paraId="4A781D1D">
            <w:pPr>
              <w:widowControl/>
              <w:jc w:val="left"/>
              <w:textAlignment w:val="top"/>
              <w:rPr>
                <w:rFonts w:hint="eastAsia" w:ascii="宋体" w:hAnsi="宋体" w:eastAsia="宋体" w:cs="宋体"/>
                <w:kern w:val="2"/>
                <w:sz w:val="21"/>
                <w:szCs w:val="21"/>
                <w:lang w:eastAsia="zh-CN"/>
              </w:rPr>
            </w:pPr>
          </w:p>
        </w:tc>
        <w:tc>
          <w:tcPr>
            <w:tcW w:w="1323" w:type="dxa"/>
          </w:tcPr>
          <w:p w14:paraId="140E79C9">
            <w:pPr>
              <w:widowControl/>
              <w:jc w:val="left"/>
              <w:textAlignment w:val="top"/>
              <w:rPr>
                <w:rFonts w:hint="eastAsia" w:ascii="宋体" w:hAnsi="宋体" w:eastAsia="宋体" w:cs="宋体"/>
                <w:kern w:val="2"/>
                <w:sz w:val="21"/>
                <w:szCs w:val="21"/>
                <w:lang w:eastAsia="zh-CN"/>
              </w:rPr>
            </w:pPr>
          </w:p>
        </w:tc>
      </w:tr>
    </w:tbl>
    <w:p w14:paraId="130234B1">
      <w:pPr>
        <w:widowControl w:val="0"/>
        <w:jc w:val="both"/>
        <w:rPr>
          <w:rFonts w:eastAsia="宋体"/>
          <w:kern w:val="2"/>
          <w:sz w:val="21"/>
          <w:szCs w:val="21"/>
          <w:lang w:eastAsia="zh-CN"/>
        </w:rPr>
      </w:pPr>
      <w:bookmarkStart w:id="53" w:name="_Hlk72095977"/>
      <w:r>
        <w:rPr>
          <w:rFonts w:hint="eastAsia" w:eastAsia="宋体"/>
          <w:kern w:val="2"/>
          <w:sz w:val="21"/>
          <w:szCs w:val="21"/>
          <w:lang w:eastAsia="zh-CN"/>
        </w:rPr>
        <w:t>证明资料【如有的话，提供的证明资料应统一编号（排序），格式自定】</w:t>
      </w:r>
      <w:bookmarkEnd w:id="53"/>
      <w:r>
        <w:rPr>
          <w:rFonts w:hint="eastAsia" w:eastAsia="宋体"/>
          <w:kern w:val="2"/>
          <w:sz w:val="21"/>
          <w:szCs w:val="21"/>
          <w:lang w:eastAsia="zh-CN"/>
        </w:rPr>
        <w:t>：</w:t>
      </w:r>
    </w:p>
    <w:p w14:paraId="40A48626">
      <w:pPr>
        <w:widowControl w:val="0"/>
        <w:ind w:firstLine="422" w:firstLineChars="200"/>
        <w:jc w:val="both"/>
        <w:rPr>
          <w:rFonts w:eastAsia="宋体"/>
          <w:b/>
          <w:kern w:val="2"/>
          <w:sz w:val="21"/>
          <w:szCs w:val="21"/>
          <w:lang w:eastAsia="zh-CN"/>
        </w:rPr>
      </w:pPr>
    </w:p>
    <w:p w14:paraId="74DB31B9">
      <w:pPr>
        <w:widowControl w:val="0"/>
        <w:ind w:firstLine="422" w:firstLineChars="200"/>
        <w:jc w:val="both"/>
        <w:rPr>
          <w:rFonts w:eastAsia="宋体"/>
          <w:b/>
          <w:kern w:val="2"/>
          <w:sz w:val="21"/>
          <w:szCs w:val="21"/>
          <w:lang w:eastAsia="zh-CN"/>
        </w:rPr>
      </w:pPr>
    </w:p>
    <w:p w14:paraId="32125057">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《技术要求偏离表》编制指引：</w:t>
      </w:r>
    </w:p>
    <w:p w14:paraId="19560DCA">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1、技术要求偏离表的序号、货物名称、采购技术要求等栏目</w:t>
      </w:r>
      <w:bookmarkStart w:id="54" w:name="_Hlk72094407"/>
      <w:r>
        <w:rPr>
          <w:rFonts w:hint="eastAsia" w:eastAsia="宋体"/>
          <w:bCs/>
          <w:kern w:val="2"/>
          <w:sz w:val="21"/>
          <w:szCs w:val="21"/>
          <w:lang w:eastAsia="zh-CN"/>
        </w:rPr>
        <w:t>对应“用户需求书”中的“技术要求”章节</w:t>
      </w:r>
      <w:bookmarkEnd w:id="54"/>
      <w:r>
        <w:rPr>
          <w:rFonts w:hint="eastAsia" w:eastAsia="宋体"/>
          <w:bCs/>
          <w:kern w:val="2"/>
          <w:sz w:val="21"/>
          <w:szCs w:val="21"/>
          <w:lang w:eastAsia="zh-CN"/>
        </w:rPr>
        <w:t>相关内容。</w:t>
      </w:r>
    </w:p>
    <w:p w14:paraId="3A048FCC">
      <w:pPr>
        <w:widowControl w:val="0"/>
        <w:ind w:firstLine="420" w:firstLineChars="200"/>
        <w:jc w:val="both"/>
        <w:rPr>
          <w:rFonts w:eastAsia="宋体"/>
          <w:bCs/>
          <w:color w:val="FF0000"/>
          <w:kern w:val="2"/>
          <w:sz w:val="21"/>
          <w:szCs w:val="21"/>
          <w:lang w:eastAsia="zh-CN"/>
        </w:rPr>
      </w:pPr>
      <w:r>
        <w:rPr>
          <w:rFonts w:hint="eastAsia" w:eastAsia="宋体"/>
          <w:bCs/>
          <w:kern w:val="2"/>
          <w:sz w:val="21"/>
          <w:szCs w:val="21"/>
          <w:lang w:eastAsia="zh-CN"/>
        </w:rPr>
        <w:t>2、“投标技术响应”一栏必须一一对照“采购技术要求”，详细填写投标人自身投标货物的具体参数，而不能不合理照搬照抄采购文件的技术要求，以体现具体响应情况。</w:t>
      </w:r>
      <w:r>
        <w:rPr>
          <w:rFonts w:hint="eastAsia" w:eastAsia="宋体"/>
          <w:bCs/>
          <w:color w:val="FF0000"/>
          <w:kern w:val="2"/>
          <w:sz w:val="21"/>
          <w:szCs w:val="21"/>
          <w:lang w:eastAsia="zh-CN"/>
        </w:rPr>
        <w:t>“投标技术响应”必须与所投产品客观实际保持一致，响应不实且情节严重的，经查实，将依法记入供应商诚信档案或受到行政处罚。</w:t>
      </w:r>
    </w:p>
    <w:p w14:paraId="5CFB26D3">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w:t>
      </w:r>
      <w:bookmarkStart w:id="55" w:name="_Hlk72158270"/>
      <w:r>
        <w:rPr>
          <w:rFonts w:hint="eastAsia" w:eastAsia="宋体"/>
          <w:bCs/>
          <w:kern w:val="2"/>
          <w:sz w:val="21"/>
          <w:szCs w:val="21"/>
          <w:lang w:eastAsia="zh-CN"/>
        </w:rPr>
        <w:t>“偏离情况”</w:t>
      </w:r>
      <w:bookmarkEnd w:id="55"/>
      <w:r>
        <w:rPr>
          <w:rFonts w:hint="eastAsia" w:eastAsia="宋体"/>
          <w:bCs/>
          <w:kern w:val="2"/>
          <w:sz w:val="21"/>
          <w:szCs w:val="21"/>
          <w:lang w:eastAsia="zh-CN"/>
        </w:rPr>
        <w:t>一栏填写如实填写“正偏离”、“负偏离”或“无偏离”，其中：</w:t>
      </w:r>
      <w:bookmarkStart w:id="56" w:name="_Hlk72093866"/>
      <w:r>
        <w:rPr>
          <w:rFonts w:hint="eastAsia" w:eastAsia="宋体"/>
          <w:bCs/>
          <w:kern w:val="2"/>
          <w:sz w:val="21"/>
          <w:szCs w:val="21"/>
          <w:lang w:eastAsia="zh-CN"/>
        </w:rPr>
        <w:t>“正偏离”表示“投标响应优于采购技术要求”，“负偏离”表示“投标响应不满足采购技术要求”，“无偏离”表示“投标响应与采购技术要求一致”</w:t>
      </w:r>
      <w:bookmarkEnd w:id="56"/>
      <w:r>
        <w:rPr>
          <w:rFonts w:hint="eastAsia" w:eastAsia="宋体"/>
          <w:bCs/>
          <w:kern w:val="2"/>
          <w:sz w:val="21"/>
          <w:szCs w:val="21"/>
          <w:lang w:eastAsia="zh-CN"/>
        </w:rPr>
        <w:t>。“投标技术响应”对比“采购技术要求”存在响应不全（包括未响应整项采购技术要求或者未响应一项采购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35A7F4A9">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、未要求提供证明资料的采购技术要求，可以不提供证明资料（如实响应即可）。</w:t>
      </w:r>
    </w:p>
    <w:p w14:paraId="4736854F">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5、</w:t>
      </w:r>
      <w:bookmarkStart w:id="57" w:name="_Hlk72096106"/>
      <w:r>
        <w:rPr>
          <w:rFonts w:hint="eastAsia" w:eastAsia="宋体"/>
          <w:bCs/>
          <w:kern w:val="2"/>
          <w:sz w:val="21"/>
          <w:szCs w:val="21"/>
          <w:lang w:eastAsia="zh-CN"/>
        </w:rPr>
        <w:t>证明资料条款响应要求</w:t>
      </w:r>
      <w:bookmarkEnd w:id="57"/>
      <w:r>
        <w:rPr>
          <w:rFonts w:hint="eastAsia" w:eastAsia="宋体"/>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8" w:name="_Hlk73558782"/>
      <w:r>
        <w:rPr>
          <w:rFonts w:hint="eastAsia" w:eastAsia="宋体"/>
          <w:bCs/>
          <w:kern w:val="2"/>
          <w:sz w:val="21"/>
          <w:szCs w:val="21"/>
          <w:lang w:eastAsia="zh-CN"/>
        </w:rPr>
        <w:t>此类条款应严格依照要求的形式、内容提供证明资料，如未提供证明资料（或：证明资料的形式、内容等不符合要求；证明资料显示不符合采购技术要求；证明资料模糊不清无法判断或未显示是否满足采购技术要求），</w:t>
      </w:r>
      <w:bookmarkStart w:id="59" w:name="_Hlk73558164"/>
      <w:r>
        <w:rPr>
          <w:rFonts w:hint="eastAsia" w:eastAsia="宋体"/>
          <w:bCs/>
          <w:kern w:val="2"/>
          <w:sz w:val="21"/>
          <w:szCs w:val="21"/>
          <w:lang w:eastAsia="zh-CN"/>
        </w:rPr>
        <w:t>且投标人在“偏离情况”一栏响应为“正偏离”或“无偏离”的，经评审委员会认定，将判定为负偏离。</w:t>
      </w:r>
      <w:bookmarkEnd w:id="58"/>
      <w:bookmarkEnd w:id="59"/>
    </w:p>
    <w:p w14:paraId="501DC38C">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6、</w:t>
      </w:r>
      <w:bookmarkStart w:id="60" w:name="_Hlk72096137"/>
      <w:r>
        <w:rPr>
          <w:rFonts w:hint="eastAsia" w:eastAsia="宋体"/>
          <w:bCs/>
          <w:kern w:val="2"/>
          <w:sz w:val="21"/>
          <w:szCs w:val="21"/>
          <w:lang w:eastAsia="zh-CN"/>
        </w:rPr>
        <w:t>表后“证明资料”部分内容的编制</w:t>
      </w:r>
      <w:bookmarkEnd w:id="60"/>
      <w:r>
        <w:rPr>
          <w:rFonts w:hint="eastAsia" w:eastAsia="宋体"/>
          <w:bCs/>
          <w:kern w:val="2"/>
          <w:sz w:val="21"/>
          <w:szCs w:val="21"/>
          <w:lang w:eastAsia="zh-CN"/>
        </w:rPr>
        <w:t>：提供的所有证明资料应当统一编号（排序），且证明资料的编号（顺序）、数量和名称（形式）均应与“说明”一栏所填内容保持一致（一一对应），以便评审委员会查看。</w:t>
      </w:r>
      <w:bookmarkStart w:id="61" w:name="_Hlk73558180"/>
      <w:r>
        <w:rPr>
          <w:rFonts w:hint="eastAsia" w:eastAsia="宋体"/>
          <w:bCs/>
          <w:kern w:val="2"/>
          <w:sz w:val="21"/>
          <w:szCs w:val="21"/>
          <w:lang w:eastAsia="zh-CN"/>
        </w:rPr>
        <w:t>未按照采购文件要求在表后放置证明材料的供应商将承担不利后果，经评审委员会认定，相关技术要求将判定为负偏离。</w:t>
      </w:r>
      <w:bookmarkEnd w:id="61"/>
    </w:p>
    <w:p w14:paraId="37CB4241">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7、</w:t>
      </w:r>
      <w:bookmarkStart w:id="62" w:name="_Hlk72096176"/>
      <w:r>
        <w:rPr>
          <w:rFonts w:hint="eastAsia" w:eastAsia="宋体"/>
          <w:bCs/>
          <w:kern w:val="2"/>
          <w:sz w:val="21"/>
          <w:szCs w:val="21"/>
          <w:lang w:eastAsia="zh-CN"/>
        </w:rPr>
        <w:t>证明资料的形式及其他具体要求</w:t>
      </w:r>
      <w:bookmarkEnd w:id="62"/>
      <w:r>
        <w:rPr>
          <w:rFonts w:hint="eastAsia" w:eastAsia="宋体"/>
          <w:bCs/>
          <w:kern w:val="2"/>
          <w:sz w:val="21"/>
          <w:szCs w:val="21"/>
          <w:lang w:eastAsia="zh-CN"/>
        </w:rPr>
        <w:t>：</w:t>
      </w:r>
    </w:p>
    <w:p w14:paraId="5B2CD3F1">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（1）除照片、图片（截图）及不需加盖公章的文字说明（技术说明）外，其他证明资料均要求为原件扫描件；</w:t>
      </w:r>
    </w:p>
    <w:p w14:paraId="1BF97F02">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0689E8A4">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802077E">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5E79AC0D">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E6408B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其他证明资料的形式要求参照以上要求执行；</w:t>
      </w:r>
    </w:p>
    <w:p w14:paraId="0B725107">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8、其他注意事项：</w:t>
      </w:r>
    </w:p>
    <w:p w14:paraId="58623DB9">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（1）评审委员会有权对投标人的响应情况作出判断（评审结论）；</w:t>
      </w:r>
    </w:p>
    <w:p w14:paraId="3EFDC2B8">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（2）</w:t>
      </w:r>
      <w:bookmarkStart w:id="63" w:name="_Hlk72158213"/>
      <w:r>
        <w:rPr>
          <w:rFonts w:hint="eastAsia" w:eastAsia="宋体"/>
          <w:bCs/>
          <w:kern w:val="2"/>
          <w:sz w:val="21"/>
          <w:szCs w:val="21"/>
          <w:lang w:eastAsia="zh-CN"/>
        </w:rPr>
        <w:t>评审委员会有权对以谋取中标为目的的技术规格模糊响应（如有意不合理照搬照抄采购文件的技术要求）或虚假响应予以认定，并视情况经政府集中采购机构报主管部门进行处理。</w:t>
      </w:r>
      <w:bookmarkEnd w:id="63"/>
    </w:p>
    <w:p w14:paraId="39793B79">
      <w:pPr>
        <w:widowControl w:val="0"/>
        <w:ind w:firstLine="482" w:firstLineChars="200"/>
        <w:jc w:val="both"/>
        <w:rPr>
          <w:rFonts w:eastAsia="宋体"/>
          <w:b/>
          <w:kern w:val="2"/>
          <w:lang w:eastAsia="zh-CN"/>
        </w:rPr>
      </w:pPr>
    </w:p>
    <w:p w14:paraId="0A978C86">
      <w:pPr>
        <w:widowControl w:val="0"/>
        <w:jc w:val="both"/>
        <w:rPr>
          <w:rFonts w:eastAsia="宋体"/>
          <w:kern w:val="2"/>
          <w:lang w:eastAsia="zh-CN"/>
        </w:rPr>
      </w:pPr>
    </w:p>
    <w:p w14:paraId="3ED596B6">
      <w:pPr>
        <w:keepNext/>
        <w:keepLines/>
        <w:widowControl w:val="0"/>
        <w:numPr>
          <w:ilvl w:val="0"/>
          <w:numId w:val="5"/>
        </w:numPr>
        <w:spacing w:before="260" w:after="260" w:line="240" w:lineRule="auto"/>
        <w:ind w:left="0" w:leftChars="0" w:firstLine="0" w:firstLineChars="0"/>
        <w:jc w:val="center"/>
        <w:outlineLvl w:val="2"/>
        <w:rPr>
          <w:rFonts w:hint="eastAsia" w:ascii="黑体" w:hAnsi="宋体" w:eastAsia="黑体"/>
          <w:bCs/>
          <w:kern w:val="2"/>
          <w:lang w:eastAsia="zh-CN"/>
        </w:rPr>
      </w:pPr>
      <w:r>
        <w:rPr>
          <w:rFonts w:hint="eastAsia" w:ascii="黑体" w:hAnsi="宋体" w:eastAsia="黑体"/>
          <w:bCs/>
          <w:kern w:val="2"/>
          <w:lang w:eastAsia="zh-CN"/>
        </w:rPr>
        <w:t>商务要求偏离表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572"/>
        <w:gridCol w:w="3215"/>
        <w:gridCol w:w="1031"/>
        <w:gridCol w:w="1031"/>
        <w:gridCol w:w="1031"/>
      </w:tblGrid>
      <w:tr w14:paraId="5186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9CC9C0C">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序号</w:t>
            </w:r>
          </w:p>
        </w:tc>
        <w:tc>
          <w:tcPr>
            <w:tcW w:w="1827" w:type="dxa"/>
            <w:tcBorders>
              <w:top w:val="single" w:color="auto" w:sz="4" w:space="0"/>
              <w:left w:val="single" w:color="auto" w:sz="4" w:space="0"/>
              <w:bottom w:val="single" w:color="auto" w:sz="4" w:space="0"/>
              <w:right w:val="single" w:color="auto" w:sz="4" w:space="0"/>
            </w:tcBorders>
            <w:vAlign w:val="center"/>
          </w:tcPr>
          <w:p w14:paraId="250CC69A">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项目名称</w:t>
            </w:r>
          </w:p>
        </w:tc>
        <w:tc>
          <w:tcPr>
            <w:tcW w:w="3782" w:type="dxa"/>
            <w:tcBorders>
              <w:top w:val="single" w:color="auto" w:sz="4" w:space="0"/>
              <w:left w:val="single" w:color="auto" w:sz="4" w:space="0"/>
              <w:bottom w:val="single" w:color="auto" w:sz="4" w:space="0"/>
              <w:right w:val="single" w:color="auto" w:sz="4" w:space="0"/>
            </w:tcBorders>
            <w:vAlign w:val="center"/>
          </w:tcPr>
          <w:p w14:paraId="0B0AFEBD">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商务需求</w:t>
            </w:r>
          </w:p>
        </w:tc>
        <w:tc>
          <w:tcPr>
            <w:tcW w:w="1182" w:type="dxa"/>
            <w:tcBorders>
              <w:top w:val="single" w:color="auto" w:sz="4" w:space="0"/>
              <w:left w:val="single" w:color="auto" w:sz="4" w:space="0"/>
              <w:bottom w:val="single" w:color="auto" w:sz="4" w:space="0"/>
              <w:right w:val="single" w:color="auto" w:sz="4" w:space="0"/>
            </w:tcBorders>
            <w:vAlign w:val="center"/>
          </w:tcPr>
          <w:p w14:paraId="55170704">
            <w:pPr>
              <w:widowControl w:val="0"/>
              <w:jc w:val="center"/>
              <w:rPr>
                <w:rFonts w:hint="eastAsia" w:ascii="宋体" w:hAnsi="宋体" w:eastAsia="宋体" w:cs="宋体"/>
                <w:sz w:val="21"/>
                <w:szCs w:val="21"/>
                <w:lang w:eastAsia="zh-CN"/>
              </w:rPr>
            </w:pPr>
            <w:r>
              <w:rPr>
                <w:rFonts w:hint="eastAsia" w:eastAsia="宋体"/>
                <w:kern w:val="2"/>
                <w:lang w:eastAsia="zh-CN"/>
              </w:rPr>
              <w:t>投标商务响应</w:t>
            </w:r>
          </w:p>
        </w:tc>
        <w:tc>
          <w:tcPr>
            <w:tcW w:w="1182" w:type="dxa"/>
            <w:tcBorders>
              <w:top w:val="single" w:color="auto" w:sz="4" w:space="0"/>
              <w:left w:val="single" w:color="auto" w:sz="4" w:space="0"/>
              <w:bottom w:val="single" w:color="auto" w:sz="4" w:space="0"/>
              <w:right w:val="single" w:color="auto" w:sz="4" w:space="0"/>
            </w:tcBorders>
            <w:vAlign w:val="center"/>
          </w:tcPr>
          <w:p w14:paraId="05096812">
            <w:pPr>
              <w:widowControl w:val="0"/>
              <w:jc w:val="center"/>
              <w:rPr>
                <w:rFonts w:hint="eastAsia" w:ascii="宋体" w:hAnsi="宋体" w:eastAsia="宋体" w:cs="宋体"/>
                <w:sz w:val="21"/>
                <w:szCs w:val="21"/>
                <w:lang w:eastAsia="zh-CN"/>
              </w:rPr>
            </w:pPr>
            <w:r>
              <w:rPr>
                <w:rFonts w:hint="eastAsia" w:eastAsia="宋体"/>
                <w:kern w:val="2"/>
                <w:sz w:val="21"/>
                <w:lang w:eastAsia="zh-CN"/>
              </w:rPr>
              <w:t>偏离情况</w:t>
            </w:r>
          </w:p>
        </w:tc>
        <w:tc>
          <w:tcPr>
            <w:tcW w:w="1182" w:type="dxa"/>
            <w:tcBorders>
              <w:top w:val="single" w:color="auto" w:sz="4" w:space="0"/>
              <w:left w:val="single" w:color="auto" w:sz="4" w:space="0"/>
              <w:bottom w:val="single" w:color="auto" w:sz="4" w:space="0"/>
              <w:right w:val="single" w:color="auto" w:sz="4" w:space="0"/>
            </w:tcBorders>
            <w:vAlign w:val="center"/>
          </w:tcPr>
          <w:p w14:paraId="5DA67F93">
            <w:pPr>
              <w:widowControl w:val="0"/>
              <w:jc w:val="center"/>
              <w:rPr>
                <w:rFonts w:hint="eastAsia" w:ascii="宋体" w:hAnsi="宋体" w:eastAsia="宋体" w:cs="宋体"/>
                <w:sz w:val="21"/>
                <w:szCs w:val="21"/>
                <w:lang w:eastAsia="zh-CN"/>
              </w:rPr>
            </w:pPr>
            <w:r>
              <w:rPr>
                <w:rFonts w:hint="eastAsia" w:eastAsia="宋体"/>
                <w:kern w:val="2"/>
                <w:lang w:eastAsia="zh-CN"/>
              </w:rPr>
              <w:t>说明</w:t>
            </w:r>
          </w:p>
        </w:tc>
      </w:tr>
      <w:tr w14:paraId="5858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875" w:type="dxa"/>
            <w:gridSpan w:val="6"/>
            <w:tcBorders>
              <w:top w:val="single" w:color="auto" w:sz="4" w:space="0"/>
              <w:left w:val="single" w:color="auto" w:sz="4" w:space="0"/>
              <w:bottom w:val="single" w:color="auto" w:sz="4" w:space="0"/>
              <w:right w:val="single" w:color="auto" w:sz="4" w:space="0"/>
            </w:tcBorders>
            <w:vAlign w:val="center"/>
          </w:tcPr>
          <w:p w14:paraId="5504076F">
            <w:pPr>
              <w:widowControl/>
              <w:wordWrap w:val="0"/>
              <w:spacing w:before="100" w:beforeAutospacing="1" w:after="100" w:afterAutospacing="1" w:line="276" w:lineRule="auto"/>
              <w:jc w:val="left"/>
              <w:rPr>
                <w:rFonts w:ascii="宋体" w:hAnsi="宋体" w:eastAsia="宋体" w:cs="宋体"/>
                <w:sz w:val="21"/>
                <w:szCs w:val="21"/>
                <w:lang w:eastAsia="zh-CN"/>
              </w:rPr>
            </w:pPr>
            <w:r>
              <w:rPr>
                <w:rFonts w:ascii="宋体" w:hAnsi="宋体" w:eastAsia="宋体" w:cs="宋体"/>
                <w:sz w:val="21"/>
                <w:szCs w:val="21"/>
                <w:lang w:eastAsia="zh-CN"/>
              </w:rPr>
              <w:t>（一）保修期内售后服务要求</w:t>
            </w:r>
          </w:p>
        </w:tc>
      </w:tr>
      <w:tr w14:paraId="65F0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60E57A2">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827" w:type="dxa"/>
            <w:tcBorders>
              <w:top w:val="single" w:color="auto" w:sz="4" w:space="0"/>
              <w:left w:val="single" w:color="auto" w:sz="4" w:space="0"/>
              <w:bottom w:val="single" w:color="auto" w:sz="4" w:space="0"/>
              <w:right w:val="single" w:color="auto" w:sz="4" w:space="0"/>
            </w:tcBorders>
            <w:vAlign w:val="center"/>
          </w:tcPr>
          <w:p w14:paraId="7C361B19">
            <w:pPr>
              <w:widowControl w:val="0"/>
              <w:spacing w:line="276"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供货期限</w:t>
            </w:r>
          </w:p>
        </w:tc>
        <w:tc>
          <w:tcPr>
            <w:tcW w:w="3782" w:type="dxa"/>
            <w:tcBorders>
              <w:top w:val="single" w:color="auto" w:sz="4" w:space="0"/>
              <w:left w:val="single" w:color="auto" w:sz="4" w:space="0"/>
              <w:bottom w:val="single" w:color="auto" w:sz="4" w:space="0"/>
              <w:right w:val="single" w:color="auto" w:sz="4" w:space="0"/>
            </w:tcBorders>
          </w:tcPr>
          <w:p w14:paraId="64B6CD35">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r>
              <w:rPr>
                <w:rFonts w:hint="eastAsia" w:eastAsia="宋体"/>
                <w:kern w:val="2"/>
                <w:sz w:val="21"/>
                <w:lang w:eastAsia="zh-CN"/>
              </w:rPr>
              <w:t>★</w:t>
            </w:r>
            <w:r>
              <w:rPr>
                <w:rFonts w:hint="eastAsia" w:ascii="宋体" w:hAnsi="宋体" w:eastAsia="宋体" w:cs="宋体"/>
                <w:kern w:val="2"/>
                <w:sz w:val="21"/>
                <w:szCs w:val="21"/>
                <w:lang w:eastAsia="zh-CN"/>
              </w:rPr>
              <w:t>合同签订之日起30个日历日内完成供货。</w:t>
            </w:r>
          </w:p>
        </w:tc>
        <w:tc>
          <w:tcPr>
            <w:tcW w:w="1182" w:type="dxa"/>
            <w:tcBorders>
              <w:top w:val="single" w:color="auto" w:sz="4" w:space="0"/>
              <w:left w:val="single" w:color="auto" w:sz="4" w:space="0"/>
              <w:bottom w:val="single" w:color="auto" w:sz="4" w:space="0"/>
              <w:right w:val="single" w:color="auto" w:sz="4" w:space="0"/>
            </w:tcBorders>
          </w:tcPr>
          <w:p w14:paraId="4949979B">
            <w:pPr>
              <w:widowControl/>
              <w:wordWrap w:val="0"/>
              <w:spacing w:before="100" w:beforeAutospacing="1" w:after="100" w:afterAutospacing="1" w:line="276" w:lineRule="auto"/>
              <w:jc w:val="left"/>
              <w:rPr>
                <w:rFonts w:hint="eastAsia" w:eastAsia="宋体"/>
                <w:kern w:val="2"/>
                <w:sz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2CE44F61">
            <w:pPr>
              <w:widowControl/>
              <w:wordWrap w:val="0"/>
              <w:spacing w:before="100" w:beforeAutospacing="1" w:after="100" w:afterAutospacing="1" w:line="276" w:lineRule="auto"/>
              <w:jc w:val="left"/>
              <w:rPr>
                <w:rFonts w:hint="eastAsia" w:eastAsia="宋体"/>
                <w:kern w:val="2"/>
                <w:sz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780DBE5D">
            <w:pPr>
              <w:widowControl/>
              <w:wordWrap w:val="0"/>
              <w:spacing w:before="100" w:beforeAutospacing="1" w:after="100" w:afterAutospacing="1" w:line="276" w:lineRule="auto"/>
              <w:jc w:val="left"/>
              <w:rPr>
                <w:rFonts w:hint="eastAsia" w:eastAsia="宋体"/>
                <w:kern w:val="2"/>
                <w:sz w:val="21"/>
                <w:lang w:eastAsia="zh-CN"/>
              </w:rPr>
            </w:pPr>
          </w:p>
        </w:tc>
      </w:tr>
      <w:tr w14:paraId="4BD2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E354C69">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827" w:type="dxa"/>
            <w:tcBorders>
              <w:top w:val="single" w:color="auto" w:sz="4" w:space="0"/>
              <w:left w:val="single" w:color="auto" w:sz="4" w:space="0"/>
              <w:bottom w:val="single" w:color="auto" w:sz="4" w:space="0"/>
              <w:right w:val="single" w:color="auto" w:sz="4" w:space="0"/>
            </w:tcBorders>
            <w:vAlign w:val="center"/>
          </w:tcPr>
          <w:p w14:paraId="16FF331E">
            <w:pPr>
              <w:widowControl w:val="0"/>
              <w:spacing w:line="276" w:lineRule="auto"/>
              <w:jc w:val="both"/>
              <w:rPr>
                <w:rFonts w:ascii="宋体" w:hAnsi="宋体" w:eastAsia="宋体" w:cs="宋体"/>
                <w:sz w:val="21"/>
                <w:szCs w:val="21"/>
                <w:highlight w:val="yellow"/>
                <w:lang w:eastAsia="zh-CN"/>
              </w:rPr>
            </w:pPr>
            <w:r>
              <w:rPr>
                <w:rFonts w:hint="eastAsia" w:ascii="宋体" w:hAnsi="宋体" w:eastAsia="宋体" w:cs="宋体"/>
                <w:sz w:val="21"/>
                <w:szCs w:val="21"/>
                <w:lang w:eastAsia="zh-CN"/>
              </w:rPr>
              <w:t>免费保修期</w:t>
            </w:r>
          </w:p>
        </w:tc>
        <w:tc>
          <w:tcPr>
            <w:tcW w:w="3782" w:type="dxa"/>
            <w:tcBorders>
              <w:top w:val="single" w:color="auto" w:sz="4" w:space="0"/>
              <w:left w:val="single" w:color="auto" w:sz="4" w:space="0"/>
              <w:bottom w:val="single" w:color="auto" w:sz="4" w:space="0"/>
              <w:right w:val="single" w:color="auto" w:sz="4" w:space="0"/>
            </w:tcBorders>
          </w:tcPr>
          <w:p w14:paraId="328FFF0C">
            <w:pPr>
              <w:widowControl/>
              <w:wordWrap w:val="0"/>
              <w:spacing w:before="100" w:beforeAutospacing="1" w:after="100" w:afterAutospacing="1" w:line="276" w:lineRule="auto"/>
              <w:jc w:val="left"/>
              <w:rPr>
                <w:rFonts w:ascii="宋体" w:hAnsi="宋体" w:eastAsia="宋体" w:cs="宋体"/>
                <w:sz w:val="21"/>
                <w:szCs w:val="21"/>
                <w:highlight w:val="yellow"/>
                <w:lang w:eastAsia="zh-CN"/>
              </w:rPr>
            </w:pPr>
            <w:r>
              <w:rPr>
                <w:rFonts w:hint="eastAsia" w:ascii="宋体" w:hAnsi="宋体" w:eastAsia="宋体" w:cs="宋体"/>
                <w:sz w:val="21"/>
                <w:szCs w:val="21"/>
                <w:lang w:eastAsia="zh-CN"/>
              </w:rPr>
              <w:t>免费</w:t>
            </w:r>
            <w:r>
              <w:rPr>
                <w:rFonts w:hint="eastAsia" w:ascii="宋体" w:hAnsi="宋体" w:eastAsia="宋体" w:cs="宋体"/>
                <w:kern w:val="2"/>
                <w:sz w:val="21"/>
                <w:szCs w:val="21"/>
                <w:lang w:eastAsia="zh-CN"/>
              </w:rPr>
              <w:t>保修期为1年，起始时间自验收合格之日起计算。</w:t>
            </w:r>
          </w:p>
        </w:tc>
        <w:tc>
          <w:tcPr>
            <w:tcW w:w="1182" w:type="dxa"/>
            <w:tcBorders>
              <w:top w:val="single" w:color="auto" w:sz="4" w:space="0"/>
              <w:left w:val="single" w:color="auto" w:sz="4" w:space="0"/>
              <w:bottom w:val="single" w:color="auto" w:sz="4" w:space="0"/>
              <w:right w:val="single" w:color="auto" w:sz="4" w:space="0"/>
            </w:tcBorders>
          </w:tcPr>
          <w:p w14:paraId="334FF157">
            <w:pPr>
              <w:widowControl/>
              <w:wordWrap w:val="0"/>
              <w:spacing w:before="100" w:beforeAutospacing="1" w:after="100" w:afterAutospacing="1" w:line="276" w:lineRule="auto"/>
              <w:jc w:val="left"/>
              <w:rPr>
                <w:rFonts w:hint="eastAsia" w:ascii="宋体" w:hAnsi="宋体" w:eastAsia="宋体" w:cs="宋体"/>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682F1254">
            <w:pPr>
              <w:widowControl/>
              <w:wordWrap w:val="0"/>
              <w:spacing w:before="100" w:beforeAutospacing="1" w:after="100" w:afterAutospacing="1" w:line="276" w:lineRule="auto"/>
              <w:jc w:val="left"/>
              <w:rPr>
                <w:rFonts w:hint="eastAsia" w:ascii="宋体" w:hAnsi="宋体" w:eastAsia="宋体" w:cs="宋体"/>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457F9ED4">
            <w:pPr>
              <w:widowControl/>
              <w:wordWrap w:val="0"/>
              <w:spacing w:before="100" w:beforeAutospacing="1" w:after="100" w:afterAutospacing="1" w:line="276" w:lineRule="auto"/>
              <w:jc w:val="left"/>
              <w:rPr>
                <w:rFonts w:hint="eastAsia" w:ascii="宋体" w:hAnsi="宋体" w:eastAsia="宋体" w:cs="宋体"/>
                <w:sz w:val="21"/>
                <w:szCs w:val="21"/>
                <w:lang w:eastAsia="zh-CN"/>
              </w:rPr>
            </w:pPr>
          </w:p>
        </w:tc>
      </w:tr>
      <w:tr w14:paraId="00AF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875" w:type="dxa"/>
            <w:gridSpan w:val="6"/>
            <w:tcBorders>
              <w:top w:val="single" w:color="auto" w:sz="4" w:space="0"/>
              <w:left w:val="single" w:color="auto" w:sz="4" w:space="0"/>
              <w:bottom w:val="single" w:color="auto" w:sz="4" w:space="0"/>
              <w:right w:val="single" w:color="auto" w:sz="4" w:space="0"/>
            </w:tcBorders>
            <w:vAlign w:val="center"/>
          </w:tcPr>
          <w:p w14:paraId="4F60FBFD">
            <w:pPr>
              <w:widowControl/>
              <w:wordWrap w:val="0"/>
              <w:spacing w:before="100" w:beforeAutospacing="1" w:after="100" w:afterAutospacing="1" w:line="276" w:lineRule="auto"/>
              <w:jc w:val="left"/>
              <w:rPr>
                <w:rFonts w:ascii="宋体" w:hAnsi="宋体" w:eastAsia="宋体" w:cs="宋体"/>
                <w:sz w:val="21"/>
                <w:szCs w:val="21"/>
                <w:lang w:eastAsia="zh-CN"/>
              </w:rPr>
            </w:pPr>
            <w:r>
              <w:rPr>
                <w:rFonts w:ascii="宋体" w:hAnsi="宋体" w:eastAsia="宋体" w:cs="宋体"/>
                <w:sz w:val="21"/>
                <w:szCs w:val="21"/>
                <w:lang w:eastAsia="zh-CN"/>
              </w:rPr>
              <w:t>（二）其他商务要求</w:t>
            </w:r>
          </w:p>
        </w:tc>
      </w:tr>
      <w:tr w14:paraId="5123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20" w:type="dxa"/>
            <w:vMerge w:val="restart"/>
            <w:tcBorders>
              <w:top w:val="single" w:color="auto" w:sz="4" w:space="0"/>
              <w:left w:val="single" w:color="auto" w:sz="4" w:space="0"/>
              <w:right w:val="single" w:color="auto" w:sz="4" w:space="0"/>
            </w:tcBorders>
            <w:vAlign w:val="center"/>
          </w:tcPr>
          <w:p w14:paraId="2F18C15B">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827" w:type="dxa"/>
            <w:vMerge w:val="restart"/>
            <w:tcBorders>
              <w:top w:val="single" w:color="auto" w:sz="4" w:space="0"/>
              <w:left w:val="single" w:color="auto" w:sz="4" w:space="0"/>
              <w:right w:val="single" w:color="auto" w:sz="4" w:space="0"/>
            </w:tcBorders>
            <w:vAlign w:val="center"/>
          </w:tcPr>
          <w:p w14:paraId="330C545A">
            <w:pPr>
              <w:widowControl w:val="0"/>
              <w:spacing w:line="276"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交付与验收</w:t>
            </w:r>
          </w:p>
        </w:tc>
        <w:tc>
          <w:tcPr>
            <w:tcW w:w="3782" w:type="dxa"/>
            <w:tcBorders>
              <w:top w:val="single" w:color="auto" w:sz="4" w:space="0"/>
              <w:left w:val="single" w:color="auto" w:sz="4" w:space="0"/>
              <w:bottom w:val="single" w:color="auto" w:sz="4" w:space="0"/>
              <w:right w:val="single" w:color="auto" w:sz="4" w:space="0"/>
            </w:tcBorders>
          </w:tcPr>
          <w:p w14:paraId="6ABDF429">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r>
              <w:rPr>
                <w:rFonts w:hint="eastAsia" w:ascii="宋体" w:hAnsi="宋体" w:eastAsia="宋体" w:cs="宋体"/>
                <w:kern w:val="2"/>
                <w:sz w:val="21"/>
                <w:szCs w:val="21"/>
                <w:lang w:eastAsia="zh-CN"/>
              </w:rPr>
              <w:t>1.交付地点：深圳市区域内</w:t>
            </w:r>
            <w:r>
              <w:rPr>
                <w:rFonts w:hint="eastAsia" w:eastAsia="宋体"/>
                <w:bCs/>
                <w:kern w:val="2"/>
                <w:sz w:val="21"/>
                <w:szCs w:val="21"/>
                <w:lang w:eastAsia="zh-CN"/>
              </w:rPr>
              <w:t>采购人指定地点</w:t>
            </w:r>
            <w:r>
              <w:rPr>
                <w:rFonts w:hint="eastAsia" w:ascii="宋体" w:hAnsi="宋体" w:eastAsia="宋体" w:cs="宋体"/>
                <w:kern w:val="2"/>
                <w:sz w:val="21"/>
                <w:szCs w:val="21"/>
                <w:lang w:eastAsia="zh-CN"/>
              </w:rPr>
              <w:t>。</w:t>
            </w:r>
          </w:p>
        </w:tc>
        <w:tc>
          <w:tcPr>
            <w:tcW w:w="1182" w:type="dxa"/>
            <w:tcBorders>
              <w:top w:val="single" w:color="auto" w:sz="4" w:space="0"/>
              <w:left w:val="single" w:color="auto" w:sz="4" w:space="0"/>
              <w:bottom w:val="single" w:color="auto" w:sz="4" w:space="0"/>
              <w:right w:val="single" w:color="auto" w:sz="4" w:space="0"/>
            </w:tcBorders>
          </w:tcPr>
          <w:p w14:paraId="2B9A5F30">
            <w:pPr>
              <w:widowControl/>
              <w:wordWrap w:val="0"/>
              <w:spacing w:before="100" w:beforeAutospacing="1" w:after="100" w:afterAutospacing="1" w:line="276" w:lineRule="auto"/>
              <w:jc w:val="left"/>
              <w:rPr>
                <w:rFonts w:hint="eastAsia" w:ascii="宋体" w:hAnsi="宋体" w:eastAsia="宋体" w:cs="宋体"/>
                <w:kern w:val="2"/>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3C80DF0C">
            <w:pPr>
              <w:widowControl/>
              <w:wordWrap w:val="0"/>
              <w:spacing w:before="100" w:beforeAutospacing="1" w:after="100" w:afterAutospacing="1" w:line="276" w:lineRule="auto"/>
              <w:jc w:val="left"/>
              <w:rPr>
                <w:rFonts w:hint="eastAsia" w:ascii="宋体" w:hAnsi="宋体" w:eastAsia="宋体" w:cs="宋体"/>
                <w:kern w:val="2"/>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443BE8AC">
            <w:pPr>
              <w:widowControl/>
              <w:wordWrap w:val="0"/>
              <w:spacing w:before="100" w:beforeAutospacing="1" w:after="100" w:afterAutospacing="1" w:line="276" w:lineRule="auto"/>
              <w:jc w:val="left"/>
              <w:rPr>
                <w:rFonts w:hint="eastAsia" w:ascii="宋体" w:hAnsi="宋体" w:eastAsia="宋体" w:cs="宋体"/>
                <w:kern w:val="2"/>
                <w:sz w:val="21"/>
                <w:szCs w:val="21"/>
                <w:lang w:eastAsia="zh-CN"/>
              </w:rPr>
            </w:pPr>
          </w:p>
        </w:tc>
      </w:tr>
      <w:tr w14:paraId="017F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0" w:type="dxa"/>
            <w:vMerge w:val="continue"/>
            <w:tcBorders>
              <w:left w:val="single" w:color="auto" w:sz="4" w:space="0"/>
              <w:right w:val="single" w:color="auto" w:sz="4" w:space="0"/>
            </w:tcBorders>
            <w:vAlign w:val="center"/>
          </w:tcPr>
          <w:p w14:paraId="776ABF0D">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1827" w:type="dxa"/>
            <w:vMerge w:val="continue"/>
            <w:tcBorders>
              <w:left w:val="single" w:color="auto" w:sz="4" w:space="0"/>
              <w:right w:val="single" w:color="auto" w:sz="4" w:space="0"/>
            </w:tcBorders>
            <w:vAlign w:val="center"/>
          </w:tcPr>
          <w:p w14:paraId="1A7E364C">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3782" w:type="dxa"/>
            <w:tcBorders>
              <w:top w:val="single" w:color="auto" w:sz="4" w:space="0"/>
              <w:left w:val="single" w:color="auto" w:sz="4" w:space="0"/>
              <w:bottom w:val="single" w:color="auto" w:sz="4" w:space="0"/>
              <w:right w:val="single" w:color="auto" w:sz="4" w:space="0"/>
            </w:tcBorders>
          </w:tcPr>
          <w:p w14:paraId="1AFFC64F">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r>
              <w:rPr>
                <w:rFonts w:hint="eastAsia" w:ascii="宋体" w:hAnsi="宋体" w:eastAsia="宋体" w:cs="宋体"/>
                <w:kern w:val="2"/>
                <w:sz w:val="21"/>
                <w:szCs w:val="21"/>
                <w:lang w:eastAsia="zh-CN"/>
              </w:rPr>
              <w:t>2.交付过程中所涉及的设备运输、安装调试、验收检测、提供设备操作说明书和人员意外责任等方面及其费用均由中标方负责。</w:t>
            </w:r>
          </w:p>
        </w:tc>
        <w:tc>
          <w:tcPr>
            <w:tcW w:w="1182" w:type="dxa"/>
            <w:tcBorders>
              <w:top w:val="single" w:color="auto" w:sz="4" w:space="0"/>
              <w:left w:val="single" w:color="auto" w:sz="4" w:space="0"/>
              <w:bottom w:val="single" w:color="auto" w:sz="4" w:space="0"/>
              <w:right w:val="single" w:color="auto" w:sz="4" w:space="0"/>
            </w:tcBorders>
          </w:tcPr>
          <w:p w14:paraId="015814C4">
            <w:pPr>
              <w:widowControl/>
              <w:wordWrap w:val="0"/>
              <w:spacing w:before="100" w:beforeAutospacing="1" w:after="100" w:afterAutospacing="1" w:line="276" w:lineRule="auto"/>
              <w:jc w:val="left"/>
              <w:rPr>
                <w:rFonts w:hint="eastAsia" w:ascii="宋体" w:hAnsi="宋体" w:eastAsia="宋体" w:cs="宋体"/>
                <w:kern w:val="2"/>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6D31FA45">
            <w:pPr>
              <w:widowControl/>
              <w:wordWrap w:val="0"/>
              <w:spacing w:before="100" w:beforeAutospacing="1" w:after="100" w:afterAutospacing="1" w:line="276" w:lineRule="auto"/>
              <w:jc w:val="left"/>
              <w:rPr>
                <w:rFonts w:hint="eastAsia" w:ascii="宋体" w:hAnsi="宋体" w:eastAsia="宋体" w:cs="宋体"/>
                <w:kern w:val="2"/>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2CF13023">
            <w:pPr>
              <w:widowControl/>
              <w:wordWrap w:val="0"/>
              <w:spacing w:before="100" w:beforeAutospacing="1" w:after="100" w:afterAutospacing="1" w:line="276" w:lineRule="auto"/>
              <w:jc w:val="left"/>
              <w:rPr>
                <w:rFonts w:hint="eastAsia" w:ascii="宋体" w:hAnsi="宋体" w:eastAsia="宋体" w:cs="宋体"/>
                <w:kern w:val="2"/>
                <w:sz w:val="21"/>
                <w:szCs w:val="21"/>
                <w:lang w:eastAsia="zh-CN"/>
              </w:rPr>
            </w:pPr>
          </w:p>
        </w:tc>
      </w:tr>
      <w:tr w14:paraId="1227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0" w:type="dxa"/>
            <w:vMerge w:val="continue"/>
            <w:tcBorders>
              <w:left w:val="single" w:color="auto" w:sz="4" w:space="0"/>
              <w:right w:val="single" w:color="auto" w:sz="4" w:space="0"/>
            </w:tcBorders>
            <w:vAlign w:val="center"/>
          </w:tcPr>
          <w:p w14:paraId="47A950E1">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1827" w:type="dxa"/>
            <w:vMerge w:val="continue"/>
            <w:tcBorders>
              <w:left w:val="single" w:color="auto" w:sz="4" w:space="0"/>
              <w:right w:val="single" w:color="auto" w:sz="4" w:space="0"/>
            </w:tcBorders>
            <w:vAlign w:val="center"/>
          </w:tcPr>
          <w:p w14:paraId="786E935A">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3782" w:type="dxa"/>
            <w:tcBorders>
              <w:top w:val="single" w:color="auto" w:sz="4" w:space="0"/>
              <w:left w:val="single" w:color="auto" w:sz="4" w:space="0"/>
              <w:bottom w:val="single" w:color="auto" w:sz="4" w:space="0"/>
              <w:right w:val="single" w:color="auto" w:sz="4" w:space="0"/>
            </w:tcBorders>
          </w:tcPr>
          <w:p w14:paraId="42F98CE8">
            <w:pPr>
              <w:widowControl/>
              <w:wordWrap w:val="0"/>
              <w:spacing w:before="100" w:beforeAutospacing="1" w:after="100" w:afterAutospacing="1" w:line="276" w:lineRule="auto"/>
              <w:jc w:val="left"/>
              <w:rPr>
                <w:rFonts w:ascii="宋体" w:hAnsi="宋体" w:eastAsia="宋体" w:cs="宋体"/>
                <w:kern w:val="2"/>
                <w:sz w:val="21"/>
                <w:szCs w:val="21"/>
                <w:lang w:eastAsia="zh-CN"/>
              </w:rPr>
            </w:pPr>
            <w:r>
              <w:rPr>
                <w:rFonts w:hint="eastAsia" w:eastAsia="宋体"/>
                <w:kern w:val="2"/>
                <w:sz w:val="21"/>
                <w:lang w:eastAsia="zh-CN"/>
              </w:rPr>
              <w:t>★</w:t>
            </w:r>
            <w:r>
              <w:rPr>
                <w:rFonts w:hint="eastAsia" w:ascii="宋体" w:hAnsi="宋体" w:eastAsia="宋体" w:cs="宋体"/>
                <w:kern w:val="2"/>
                <w:sz w:val="21"/>
                <w:szCs w:val="21"/>
                <w:lang w:eastAsia="zh-CN"/>
              </w:rPr>
              <w:t>3.1验收要求：中标人货物经过双方检验认可后，签署验收报告，产品保修期自验收合格之日起算，由投标人提供产品保修文件。</w:t>
            </w:r>
          </w:p>
        </w:tc>
        <w:tc>
          <w:tcPr>
            <w:tcW w:w="1182" w:type="dxa"/>
            <w:tcBorders>
              <w:top w:val="single" w:color="auto" w:sz="4" w:space="0"/>
              <w:left w:val="single" w:color="auto" w:sz="4" w:space="0"/>
              <w:bottom w:val="single" w:color="auto" w:sz="4" w:space="0"/>
              <w:right w:val="single" w:color="auto" w:sz="4" w:space="0"/>
            </w:tcBorders>
          </w:tcPr>
          <w:p w14:paraId="5159E354">
            <w:pPr>
              <w:widowControl/>
              <w:wordWrap w:val="0"/>
              <w:spacing w:before="100" w:beforeAutospacing="1" w:after="100" w:afterAutospacing="1" w:line="276" w:lineRule="auto"/>
              <w:jc w:val="left"/>
              <w:rPr>
                <w:rFonts w:hint="eastAsia" w:eastAsia="宋体"/>
                <w:kern w:val="2"/>
                <w:sz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5342FD26">
            <w:pPr>
              <w:widowControl/>
              <w:wordWrap w:val="0"/>
              <w:spacing w:before="100" w:beforeAutospacing="1" w:after="100" w:afterAutospacing="1" w:line="276" w:lineRule="auto"/>
              <w:jc w:val="left"/>
              <w:rPr>
                <w:rFonts w:hint="eastAsia" w:eastAsia="宋体"/>
                <w:kern w:val="2"/>
                <w:sz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6B028C43">
            <w:pPr>
              <w:widowControl/>
              <w:wordWrap w:val="0"/>
              <w:spacing w:before="100" w:beforeAutospacing="1" w:after="100" w:afterAutospacing="1" w:line="276" w:lineRule="auto"/>
              <w:jc w:val="left"/>
              <w:rPr>
                <w:rFonts w:hint="eastAsia" w:eastAsia="宋体"/>
                <w:kern w:val="2"/>
                <w:sz w:val="21"/>
                <w:lang w:eastAsia="zh-CN"/>
              </w:rPr>
            </w:pPr>
          </w:p>
        </w:tc>
      </w:tr>
      <w:tr w14:paraId="5F0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20" w:type="dxa"/>
            <w:vMerge w:val="continue"/>
            <w:tcBorders>
              <w:left w:val="single" w:color="auto" w:sz="4" w:space="0"/>
              <w:right w:val="single" w:color="auto" w:sz="4" w:space="0"/>
            </w:tcBorders>
            <w:vAlign w:val="center"/>
          </w:tcPr>
          <w:p w14:paraId="586B5B13">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1827" w:type="dxa"/>
            <w:vMerge w:val="continue"/>
            <w:tcBorders>
              <w:left w:val="single" w:color="auto" w:sz="4" w:space="0"/>
              <w:right w:val="single" w:color="auto" w:sz="4" w:space="0"/>
            </w:tcBorders>
            <w:vAlign w:val="center"/>
          </w:tcPr>
          <w:p w14:paraId="75690F47">
            <w:pPr>
              <w:widowControl/>
              <w:wordWrap w:val="0"/>
              <w:spacing w:before="100" w:beforeAutospacing="1" w:after="100" w:afterAutospacing="1" w:line="276" w:lineRule="auto"/>
              <w:jc w:val="left"/>
              <w:rPr>
                <w:rFonts w:ascii="宋体" w:hAnsi="宋体" w:eastAsia="宋体" w:cs="宋体"/>
                <w:bCs/>
                <w:color w:val="FF0000"/>
                <w:sz w:val="21"/>
                <w:szCs w:val="21"/>
                <w:highlight w:val="yellow"/>
                <w:lang w:eastAsia="zh-CN"/>
              </w:rPr>
            </w:pPr>
          </w:p>
        </w:tc>
        <w:tc>
          <w:tcPr>
            <w:tcW w:w="3782" w:type="dxa"/>
            <w:tcBorders>
              <w:top w:val="single" w:color="auto" w:sz="4" w:space="0"/>
              <w:left w:val="single" w:color="auto" w:sz="4" w:space="0"/>
              <w:bottom w:val="single" w:color="auto" w:sz="4" w:space="0"/>
              <w:right w:val="single" w:color="auto" w:sz="4" w:space="0"/>
            </w:tcBorders>
          </w:tcPr>
          <w:p w14:paraId="01F3B666">
            <w:pPr>
              <w:widowControl w:val="0"/>
              <w:spacing w:line="340" w:lineRule="exact"/>
              <w:jc w:val="both"/>
              <w:rPr>
                <w:rFonts w:eastAsia="宋体"/>
                <w:bCs/>
                <w:kern w:val="2"/>
                <w:sz w:val="21"/>
                <w:szCs w:val="21"/>
                <w:lang w:eastAsia="zh-CN"/>
              </w:rPr>
            </w:pPr>
            <w:r>
              <w:rPr>
                <w:rFonts w:hint="eastAsia" w:eastAsia="宋体"/>
                <w:kern w:val="2"/>
                <w:sz w:val="21"/>
                <w:lang w:eastAsia="zh-CN"/>
              </w:rPr>
              <w:t>★</w:t>
            </w:r>
            <w:r>
              <w:rPr>
                <w:rFonts w:hint="eastAsia" w:eastAsia="宋体"/>
                <w:bCs/>
                <w:kern w:val="2"/>
                <w:sz w:val="21"/>
                <w:szCs w:val="21"/>
                <w:lang w:eastAsia="zh-CN"/>
              </w:rPr>
              <w:t>3.2当满足以下条件时，采购人才向中标人签发货物验收报告：</w:t>
            </w:r>
          </w:p>
          <w:p w14:paraId="4F35DF23">
            <w:pPr>
              <w:widowControl w:val="0"/>
              <w:jc w:val="both"/>
              <w:rPr>
                <w:rFonts w:eastAsia="宋体"/>
                <w:bCs/>
                <w:kern w:val="2"/>
                <w:sz w:val="21"/>
                <w:szCs w:val="21"/>
                <w:lang w:eastAsia="zh-CN"/>
              </w:rPr>
            </w:pPr>
            <w:r>
              <w:rPr>
                <w:rFonts w:hint="eastAsia" w:eastAsia="宋体"/>
                <w:bCs/>
                <w:kern w:val="2"/>
                <w:sz w:val="21"/>
                <w:szCs w:val="21"/>
                <w:lang w:eastAsia="zh-CN"/>
              </w:rPr>
              <w:t>（1）设备全新,外观无伤痕变形或明显修饰痕迹。</w:t>
            </w:r>
          </w:p>
          <w:p w14:paraId="40D7D8F9">
            <w:pPr>
              <w:widowControl w:val="0"/>
              <w:jc w:val="both"/>
              <w:rPr>
                <w:rFonts w:eastAsia="宋体"/>
                <w:bCs/>
                <w:kern w:val="2"/>
                <w:sz w:val="21"/>
                <w:szCs w:val="21"/>
                <w:lang w:eastAsia="zh-CN"/>
              </w:rPr>
            </w:pPr>
            <w:r>
              <w:rPr>
                <w:rFonts w:hint="eastAsia" w:eastAsia="宋体"/>
                <w:bCs/>
                <w:kern w:val="2"/>
                <w:sz w:val="21"/>
                <w:szCs w:val="21"/>
                <w:lang w:eastAsia="zh-CN"/>
              </w:rPr>
              <w:t>（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4B32C74E">
            <w:pPr>
              <w:widowControl w:val="0"/>
              <w:jc w:val="both"/>
              <w:rPr>
                <w:rFonts w:eastAsia="宋体"/>
                <w:bCs/>
                <w:kern w:val="2"/>
                <w:sz w:val="21"/>
                <w:szCs w:val="21"/>
                <w:lang w:eastAsia="zh-CN"/>
              </w:rPr>
            </w:pPr>
            <w:r>
              <w:rPr>
                <w:rFonts w:hint="eastAsia" w:eastAsia="宋体"/>
                <w:bCs/>
                <w:kern w:val="2"/>
                <w:sz w:val="21"/>
                <w:szCs w:val="21"/>
                <w:lang w:eastAsia="zh-CN"/>
              </w:rPr>
              <w:t>（3）技术文件资料、备件等已按规定数量移交完毕。</w:t>
            </w:r>
          </w:p>
          <w:p w14:paraId="78970C6A">
            <w:pPr>
              <w:widowControl w:val="0"/>
              <w:jc w:val="both"/>
              <w:rPr>
                <w:rFonts w:eastAsia="宋体"/>
                <w:bCs/>
                <w:kern w:val="2"/>
                <w:sz w:val="21"/>
                <w:szCs w:val="21"/>
                <w:lang w:eastAsia="zh-CN"/>
              </w:rPr>
            </w:pPr>
            <w:r>
              <w:rPr>
                <w:rFonts w:hint="eastAsia" w:eastAsia="宋体"/>
                <w:bCs/>
                <w:kern w:val="2"/>
                <w:sz w:val="21"/>
                <w:szCs w:val="21"/>
                <w:lang w:eastAsia="zh-CN"/>
              </w:rPr>
              <w:t>（4）按照招标书要求及投标文件提供的技术要求验收必须合格。</w:t>
            </w:r>
          </w:p>
          <w:p w14:paraId="73F459A0">
            <w:pPr>
              <w:widowControl w:val="0"/>
              <w:spacing w:line="340" w:lineRule="exact"/>
              <w:jc w:val="both"/>
              <w:rPr>
                <w:rFonts w:eastAsia="宋体"/>
                <w:bCs/>
                <w:kern w:val="2"/>
                <w:sz w:val="21"/>
                <w:szCs w:val="21"/>
                <w:lang w:eastAsia="zh-CN"/>
              </w:rPr>
            </w:pPr>
            <w:r>
              <w:rPr>
                <w:rFonts w:hint="eastAsia" w:eastAsia="宋体"/>
                <w:bCs/>
                <w:kern w:val="2"/>
                <w:sz w:val="21"/>
                <w:szCs w:val="21"/>
                <w:lang w:eastAsia="zh-CN"/>
              </w:rPr>
              <w:t>（5）投标人提供的各种文件载明的内容必须真实，其技术数据采购人有权要求投标人提供采购人认可的第三方按照双方同意的试验方法进行检测。检测结果必须证明投标人提供的技术数据是真实的，否则视为不合格。</w:t>
            </w:r>
          </w:p>
          <w:p w14:paraId="07D5B036">
            <w:pPr>
              <w:widowControl w:val="0"/>
              <w:spacing w:line="340" w:lineRule="exact"/>
              <w:jc w:val="both"/>
              <w:rPr>
                <w:rFonts w:eastAsia="宋体"/>
                <w:bCs/>
                <w:kern w:val="2"/>
                <w:sz w:val="21"/>
                <w:szCs w:val="21"/>
                <w:lang w:eastAsia="zh-CN"/>
              </w:rPr>
            </w:pPr>
            <w:r>
              <w:rPr>
                <w:rFonts w:hint="eastAsia" w:eastAsia="宋体"/>
                <w:bCs/>
                <w:kern w:val="2"/>
                <w:sz w:val="21"/>
                <w:szCs w:val="21"/>
                <w:lang w:eastAsia="zh-CN"/>
              </w:rPr>
              <w:t>（6）货物具备产品合格证。</w:t>
            </w:r>
          </w:p>
          <w:p w14:paraId="00DCA4C2">
            <w:pPr>
              <w:widowControl w:val="0"/>
              <w:spacing w:line="340" w:lineRule="exact"/>
              <w:jc w:val="both"/>
              <w:rPr>
                <w:rFonts w:eastAsia="宋体"/>
                <w:kern w:val="2"/>
                <w:sz w:val="21"/>
                <w:lang w:eastAsia="zh-CN"/>
              </w:rPr>
            </w:pPr>
            <w:r>
              <w:rPr>
                <w:rFonts w:hint="eastAsia" w:eastAsia="宋体"/>
                <w:bCs/>
                <w:kern w:val="2"/>
                <w:sz w:val="21"/>
                <w:szCs w:val="21"/>
                <w:lang w:eastAsia="zh-CN"/>
              </w:rPr>
              <w:t>（7）在货物经验收合格后，双方共同签署验收报告。</w:t>
            </w:r>
          </w:p>
        </w:tc>
        <w:tc>
          <w:tcPr>
            <w:tcW w:w="1182" w:type="dxa"/>
            <w:tcBorders>
              <w:top w:val="single" w:color="auto" w:sz="4" w:space="0"/>
              <w:left w:val="single" w:color="auto" w:sz="4" w:space="0"/>
              <w:bottom w:val="single" w:color="auto" w:sz="4" w:space="0"/>
              <w:right w:val="single" w:color="auto" w:sz="4" w:space="0"/>
            </w:tcBorders>
          </w:tcPr>
          <w:p w14:paraId="6624F8DB">
            <w:pPr>
              <w:widowControl w:val="0"/>
              <w:spacing w:line="340" w:lineRule="exact"/>
              <w:jc w:val="both"/>
              <w:rPr>
                <w:rFonts w:hint="eastAsia" w:eastAsia="宋体"/>
                <w:bCs/>
                <w:kern w:val="2"/>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11126387">
            <w:pPr>
              <w:widowControl w:val="0"/>
              <w:spacing w:line="340" w:lineRule="exact"/>
              <w:jc w:val="both"/>
              <w:rPr>
                <w:rFonts w:hint="eastAsia" w:eastAsia="宋体"/>
                <w:bCs/>
                <w:kern w:val="2"/>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53884BBA">
            <w:pPr>
              <w:widowControl w:val="0"/>
              <w:spacing w:line="340" w:lineRule="exact"/>
              <w:jc w:val="both"/>
              <w:rPr>
                <w:rFonts w:hint="eastAsia" w:eastAsia="宋体"/>
                <w:bCs/>
                <w:kern w:val="2"/>
                <w:sz w:val="21"/>
                <w:szCs w:val="21"/>
                <w:lang w:eastAsia="zh-CN"/>
              </w:rPr>
            </w:pPr>
          </w:p>
        </w:tc>
      </w:tr>
      <w:tr w14:paraId="1F7C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1437244">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827" w:type="dxa"/>
            <w:tcBorders>
              <w:top w:val="single" w:color="auto" w:sz="4" w:space="0"/>
              <w:left w:val="single" w:color="auto" w:sz="4" w:space="0"/>
              <w:bottom w:val="single" w:color="auto" w:sz="4" w:space="0"/>
              <w:right w:val="single" w:color="auto" w:sz="4" w:space="0"/>
            </w:tcBorders>
            <w:vAlign w:val="center"/>
          </w:tcPr>
          <w:p w14:paraId="64F86C3C">
            <w:pPr>
              <w:widowControl/>
              <w:wordWrap w:val="0"/>
              <w:spacing w:before="100" w:beforeAutospacing="1" w:after="100" w:afterAutospacing="1" w:line="276" w:lineRule="auto"/>
              <w:jc w:val="left"/>
              <w:rPr>
                <w:rFonts w:ascii="宋体" w:hAnsi="宋体" w:eastAsia="宋体" w:cs="宋体"/>
                <w:sz w:val="21"/>
                <w:szCs w:val="21"/>
                <w:lang w:eastAsia="zh-CN"/>
              </w:rPr>
            </w:pPr>
            <w:r>
              <w:rPr>
                <w:rFonts w:hint="eastAsia" w:ascii="宋体" w:hAnsi="宋体" w:eastAsia="宋体" w:cs="宋体"/>
                <w:kern w:val="2"/>
                <w:sz w:val="21"/>
                <w:szCs w:val="21"/>
                <w:lang w:eastAsia="zh-CN"/>
              </w:rPr>
              <w:t>支付方式</w:t>
            </w:r>
          </w:p>
        </w:tc>
        <w:tc>
          <w:tcPr>
            <w:tcW w:w="3782" w:type="dxa"/>
            <w:tcBorders>
              <w:top w:val="single" w:color="auto" w:sz="4" w:space="0"/>
              <w:left w:val="single" w:color="auto" w:sz="4" w:space="0"/>
              <w:bottom w:val="single" w:color="auto" w:sz="4" w:space="0"/>
              <w:right w:val="single" w:color="auto" w:sz="4" w:space="0"/>
            </w:tcBorders>
          </w:tcPr>
          <w:p w14:paraId="6D350F98">
            <w:pPr>
              <w:widowControl/>
              <w:spacing w:line="276" w:lineRule="auto"/>
              <w:jc w:val="left"/>
              <w:rPr>
                <w:rFonts w:hint="eastAsia" w:ascii="宋体" w:hAnsi="宋体" w:eastAsia="宋体" w:cs="宋体"/>
                <w:kern w:val="2"/>
                <w:sz w:val="21"/>
                <w:szCs w:val="21"/>
                <w:lang w:eastAsia="zh-CN"/>
              </w:rPr>
            </w:pPr>
            <w:r>
              <w:rPr>
                <w:rFonts w:hint="eastAsia" w:eastAsia="宋体"/>
                <w:kern w:val="2"/>
                <w:sz w:val="21"/>
                <w:lang w:eastAsia="zh-CN"/>
              </w:rPr>
              <w:t>★</w:t>
            </w:r>
            <w:r>
              <w:rPr>
                <w:rFonts w:ascii="宋体" w:hAnsi="宋体" w:eastAsia="宋体" w:cs="宋体"/>
                <w:kern w:val="2"/>
                <w:sz w:val="21"/>
                <w:szCs w:val="21"/>
                <w:lang w:eastAsia="zh-CN"/>
              </w:rPr>
              <w:t>首</w:t>
            </w:r>
            <w:r>
              <w:rPr>
                <w:rFonts w:hint="eastAsia" w:ascii="宋体" w:hAnsi="宋体" w:eastAsia="宋体" w:cs="宋体"/>
                <w:kern w:val="2"/>
                <w:sz w:val="21"/>
                <w:szCs w:val="21"/>
                <w:lang w:eastAsia="zh-CN"/>
              </w:rPr>
              <w:t>款：签订合同并收到合法发票后10个工作日内支付不超过中标金额的5</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p>
          <w:p w14:paraId="20E32AFC">
            <w:pPr>
              <w:widowControl/>
              <w:spacing w:line="276" w:lineRule="auto"/>
              <w:jc w:val="left"/>
              <w:rPr>
                <w:rFonts w:ascii="宋体" w:hAnsi="宋体" w:eastAsia="宋体" w:cs="宋体"/>
                <w:sz w:val="21"/>
                <w:szCs w:val="21"/>
                <w:lang w:eastAsia="zh-CN"/>
              </w:rPr>
            </w:pPr>
            <w:r>
              <w:rPr>
                <w:rFonts w:ascii="宋体" w:hAnsi="宋体" w:eastAsia="宋体" w:cs="宋体"/>
                <w:kern w:val="2"/>
                <w:sz w:val="21"/>
                <w:szCs w:val="21"/>
                <w:lang w:eastAsia="zh-CN"/>
              </w:rPr>
              <w:t>尾款：</w:t>
            </w:r>
            <w:r>
              <w:rPr>
                <w:rFonts w:hint="eastAsia" w:ascii="宋体" w:hAnsi="宋体" w:eastAsia="宋体" w:cs="宋体"/>
                <w:kern w:val="2"/>
                <w:sz w:val="21"/>
                <w:szCs w:val="21"/>
                <w:lang w:eastAsia="zh-CN"/>
              </w:rPr>
              <w:t>所有货品送达甲方指定仓库经验收合格并收到合法发票后10个工作日内支付合同余款。</w:t>
            </w:r>
          </w:p>
        </w:tc>
        <w:tc>
          <w:tcPr>
            <w:tcW w:w="1182" w:type="dxa"/>
            <w:tcBorders>
              <w:top w:val="single" w:color="auto" w:sz="4" w:space="0"/>
              <w:left w:val="single" w:color="auto" w:sz="4" w:space="0"/>
              <w:bottom w:val="single" w:color="auto" w:sz="4" w:space="0"/>
              <w:right w:val="single" w:color="auto" w:sz="4" w:space="0"/>
            </w:tcBorders>
          </w:tcPr>
          <w:p w14:paraId="64585910">
            <w:pPr>
              <w:widowControl/>
              <w:spacing w:line="276" w:lineRule="auto"/>
              <w:jc w:val="left"/>
              <w:rPr>
                <w:rFonts w:ascii="宋体" w:hAnsi="宋体" w:eastAsia="宋体" w:cs="宋体"/>
                <w:kern w:val="2"/>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7E3F4A76">
            <w:pPr>
              <w:widowControl/>
              <w:spacing w:line="276" w:lineRule="auto"/>
              <w:jc w:val="left"/>
              <w:rPr>
                <w:rFonts w:ascii="宋体" w:hAnsi="宋体" w:eastAsia="宋体" w:cs="宋体"/>
                <w:kern w:val="2"/>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32EB3B98">
            <w:pPr>
              <w:widowControl/>
              <w:spacing w:line="276" w:lineRule="auto"/>
              <w:jc w:val="left"/>
              <w:rPr>
                <w:rFonts w:ascii="宋体" w:hAnsi="宋体" w:eastAsia="宋体" w:cs="宋体"/>
                <w:kern w:val="2"/>
                <w:sz w:val="21"/>
                <w:szCs w:val="21"/>
                <w:lang w:eastAsia="zh-CN"/>
              </w:rPr>
            </w:pPr>
          </w:p>
        </w:tc>
      </w:tr>
      <w:tr w14:paraId="5328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20" w:type="dxa"/>
            <w:tcBorders>
              <w:left w:val="single" w:color="auto" w:sz="4" w:space="0"/>
              <w:right w:val="single" w:color="auto" w:sz="4" w:space="0"/>
            </w:tcBorders>
            <w:vAlign w:val="center"/>
          </w:tcPr>
          <w:p w14:paraId="4D355195">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1827" w:type="dxa"/>
            <w:tcBorders>
              <w:left w:val="single" w:color="auto" w:sz="4" w:space="0"/>
              <w:right w:val="single" w:color="auto" w:sz="4" w:space="0"/>
            </w:tcBorders>
            <w:vAlign w:val="center"/>
          </w:tcPr>
          <w:p w14:paraId="344C1CBE">
            <w:pPr>
              <w:widowControl/>
              <w:spacing w:line="276" w:lineRule="auto"/>
              <w:jc w:val="left"/>
              <w:rPr>
                <w:rFonts w:ascii="宋体" w:hAnsi="宋体" w:eastAsia="宋体" w:cs="宋体"/>
                <w:sz w:val="21"/>
                <w:szCs w:val="21"/>
                <w:lang w:eastAsia="zh-CN"/>
              </w:rPr>
            </w:pPr>
            <w:r>
              <w:rPr>
                <w:rFonts w:hint="eastAsia" w:ascii="宋体" w:hAnsi="宋体" w:eastAsia="宋体" w:cs="宋体"/>
                <w:bCs/>
                <w:sz w:val="21"/>
                <w:szCs w:val="21"/>
                <w:lang w:eastAsia="zh-CN"/>
              </w:rPr>
              <w:t>报价要求</w:t>
            </w:r>
          </w:p>
        </w:tc>
        <w:tc>
          <w:tcPr>
            <w:tcW w:w="3782" w:type="dxa"/>
            <w:tcBorders>
              <w:top w:val="single" w:color="auto" w:sz="4" w:space="0"/>
              <w:left w:val="single" w:color="auto" w:sz="4" w:space="0"/>
              <w:bottom w:val="single" w:color="auto" w:sz="4" w:space="0"/>
              <w:right w:val="single" w:color="auto" w:sz="4" w:space="0"/>
            </w:tcBorders>
          </w:tcPr>
          <w:p w14:paraId="6A14385E">
            <w:pPr>
              <w:widowControl w:val="0"/>
              <w:spacing w:line="276" w:lineRule="auto"/>
              <w:jc w:val="both"/>
              <w:rPr>
                <w:rFonts w:ascii="宋体" w:hAnsi="宋体" w:eastAsia="宋体" w:cs="宋体"/>
                <w:kern w:val="2"/>
                <w:sz w:val="21"/>
                <w:szCs w:val="21"/>
                <w:lang w:eastAsia="zh-CN"/>
              </w:rPr>
            </w:pPr>
            <w:r>
              <w:rPr>
                <w:rFonts w:hint="eastAsia" w:eastAsia="宋体"/>
                <w:kern w:val="2"/>
                <w:sz w:val="21"/>
                <w:lang w:eastAsia="zh-CN"/>
              </w:rPr>
              <w:t>★</w:t>
            </w:r>
            <w:r>
              <w:rPr>
                <w:rFonts w:hint="eastAsia" w:ascii="宋体" w:hAnsi="宋体" w:eastAsia="宋体" w:cs="宋体"/>
                <w:bCs/>
                <w:kern w:val="2"/>
                <w:sz w:val="21"/>
                <w:szCs w:val="21"/>
                <w:lang w:eastAsia="zh-CN"/>
              </w:rPr>
              <w:t>投标总价必须是完成该项目的一切费用总和，包括运输费、装卸费、保险费、售后服务费、国家规定的各项税费等全部费用。</w:t>
            </w:r>
          </w:p>
        </w:tc>
        <w:tc>
          <w:tcPr>
            <w:tcW w:w="1182" w:type="dxa"/>
            <w:tcBorders>
              <w:top w:val="single" w:color="auto" w:sz="4" w:space="0"/>
              <w:left w:val="single" w:color="auto" w:sz="4" w:space="0"/>
              <w:bottom w:val="single" w:color="auto" w:sz="4" w:space="0"/>
              <w:right w:val="single" w:color="auto" w:sz="4" w:space="0"/>
            </w:tcBorders>
          </w:tcPr>
          <w:p w14:paraId="28DD7F8B">
            <w:pPr>
              <w:widowControl w:val="0"/>
              <w:spacing w:line="276" w:lineRule="auto"/>
              <w:jc w:val="both"/>
              <w:rPr>
                <w:rFonts w:hint="eastAsia" w:eastAsia="宋体"/>
                <w:kern w:val="2"/>
                <w:sz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24B26AEB">
            <w:pPr>
              <w:widowControl w:val="0"/>
              <w:spacing w:line="276" w:lineRule="auto"/>
              <w:jc w:val="both"/>
              <w:rPr>
                <w:rFonts w:hint="eastAsia" w:eastAsia="宋体"/>
                <w:kern w:val="2"/>
                <w:sz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5446B08C">
            <w:pPr>
              <w:widowControl w:val="0"/>
              <w:spacing w:line="276" w:lineRule="auto"/>
              <w:jc w:val="both"/>
              <w:rPr>
                <w:rFonts w:hint="eastAsia" w:eastAsia="宋体"/>
                <w:kern w:val="2"/>
                <w:sz w:val="21"/>
                <w:lang w:eastAsia="zh-CN"/>
              </w:rPr>
            </w:pPr>
          </w:p>
        </w:tc>
      </w:tr>
      <w:tr w14:paraId="7D0A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20" w:type="dxa"/>
            <w:tcBorders>
              <w:left w:val="single" w:color="auto" w:sz="4" w:space="0"/>
              <w:right w:val="single" w:color="auto" w:sz="4" w:space="0"/>
            </w:tcBorders>
            <w:vAlign w:val="center"/>
          </w:tcPr>
          <w:p w14:paraId="060D994C">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1827" w:type="dxa"/>
            <w:tcBorders>
              <w:left w:val="single" w:color="auto" w:sz="4" w:space="0"/>
              <w:right w:val="single" w:color="auto" w:sz="4" w:space="0"/>
            </w:tcBorders>
            <w:vAlign w:val="center"/>
          </w:tcPr>
          <w:p w14:paraId="45664C47">
            <w:pPr>
              <w:widowControl/>
              <w:spacing w:line="276" w:lineRule="auto"/>
              <w:jc w:val="left"/>
              <w:rPr>
                <w:rFonts w:ascii="宋体" w:hAnsi="宋体" w:eastAsia="宋体" w:cs="宋体"/>
                <w:bCs/>
                <w:sz w:val="21"/>
                <w:szCs w:val="21"/>
                <w:lang w:eastAsia="zh-CN"/>
              </w:rPr>
            </w:pPr>
            <w:r>
              <w:rPr>
                <w:rFonts w:hint="eastAsia" w:ascii="宋体" w:hAnsi="宋体" w:eastAsia="宋体" w:cs="宋体"/>
                <w:bCs/>
                <w:sz w:val="21"/>
                <w:szCs w:val="21"/>
                <w:lang w:eastAsia="zh-CN"/>
              </w:rPr>
              <w:t>知识产权</w:t>
            </w:r>
          </w:p>
        </w:tc>
        <w:tc>
          <w:tcPr>
            <w:tcW w:w="3782" w:type="dxa"/>
            <w:tcBorders>
              <w:top w:val="single" w:color="auto" w:sz="4" w:space="0"/>
              <w:left w:val="single" w:color="auto" w:sz="4" w:space="0"/>
              <w:bottom w:val="single" w:color="auto" w:sz="4" w:space="0"/>
              <w:right w:val="single" w:color="auto" w:sz="4" w:space="0"/>
            </w:tcBorders>
          </w:tcPr>
          <w:p w14:paraId="11099EB7">
            <w:pPr>
              <w:widowControl w:val="0"/>
              <w:spacing w:line="276" w:lineRule="auto"/>
              <w:jc w:val="both"/>
              <w:rPr>
                <w:rFonts w:ascii="宋体" w:hAnsi="宋体" w:eastAsia="宋体" w:cs="宋体"/>
                <w:bCs/>
                <w:kern w:val="2"/>
                <w:sz w:val="21"/>
                <w:szCs w:val="21"/>
                <w:lang w:eastAsia="zh-CN"/>
              </w:rPr>
            </w:pPr>
            <w:r>
              <w:rPr>
                <w:rFonts w:hint="eastAsia" w:eastAsia="宋体"/>
                <w:kern w:val="2"/>
                <w:sz w:val="21"/>
                <w:lang w:eastAsia="zh-CN"/>
              </w:rPr>
              <w:t>★</w:t>
            </w:r>
            <w:r>
              <w:rPr>
                <w:rFonts w:hint="eastAsia" w:ascii="宋体" w:hAnsi="宋体" w:eastAsia="宋体" w:cs="宋体"/>
                <w:kern w:val="2"/>
                <w:sz w:val="21"/>
                <w:szCs w:val="21"/>
                <w:lang w:eastAsia="zh-CN"/>
              </w:rPr>
              <w:t>投标人保证其交付的产品不侵犯任何第三方的知识产权。如果任何第三方提出侵权，投标人必须负责与第三方交涉和承担可能发生的一切法律责任，并承担采购人因此而遭受的一切损失和费用（包括但不限于律师费、诉讼费）。</w:t>
            </w:r>
          </w:p>
        </w:tc>
        <w:tc>
          <w:tcPr>
            <w:tcW w:w="1182" w:type="dxa"/>
            <w:tcBorders>
              <w:top w:val="single" w:color="auto" w:sz="4" w:space="0"/>
              <w:left w:val="single" w:color="auto" w:sz="4" w:space="0"/>
              <w:bottom w:val="single" w:color="auto" w:sz="4" w:space="0"/>
              <w:right w:val="single" w:color="auto" w:sz="4" w:space="0"/>
            </w:tcBorders>
          </w:tcPr>
          <w:p w14:paraId="327D9492">
            <w:pPr>
              <w:widowControl w:val="0"/>
              <w:spacing w:line="276" w:lineRule="auto"/>
              <w:jc w:val="both"/>
              <w:rPr>
                <w:rFonts w:hint="eastAsia" w:eastAsia="宋体"/>
                <w:kern w:val="2"/>
                <w:sz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4B8A13B3">
            <w:pPr>
              <w:widowControl w:val="0"/>
              <w:spacing w:line="276" w:lineRule="auto"/>
              <w:jc w:val="both"/>
              <w:rPr>
                <w:rFonts w:hint="eastAsia" w:eastAsia="宋体"/>
                <w:kern w:val="2"/>
                <w:sz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08F81B70">
            <w:pPr>
              <w:widowControl w:val="0"/>
              <w:spacing w:line="276" w:lineRule="auto"/>
              <w:jc w:val="both"/>
              <w:rPr>
                <w:rFonts w:hint="eastAsia" w:eastAsia="宋体"/>
                <w:kern w:val="2"/>
                <w:sz w:val="21"/>
                <w:lang w:eastAsia="zh-CN"/>
              </w:rPr>
            </w:pPr>
          </w:p>
        </w:tc>
      </w:tr>
      <w:tr w14:paraId="1AF0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0" w:type="dxa"/>
            <w:vMerge w:val="restart"/>
            <w:tcBorders>
              <w:left w:val="single" w:color="auto" w:sz="4" w:space="0"/>
              <w:right w:val="single" w:color="auto" w:sz="4" w:space="0"/>
            </w:tcBorders>
            <w:vAlign w:val="center"/>
          </w:tcPr>
          <w:p w14:paraId="606CB8B3">
            <w:pPr>
              <w:widowControl w:val="0"/>
              <w:spacing w:line="276" w:lineRule="auto"/>
              <w:jc w:val="center"/>
              <w:rPr>
                <w:rFonts w:ascii="宋体" w:hAnsi="宋体" w:eastAsia="宋体"/>
                <w:bCs/>
                <w:kern w:val="2"/>
                <w:sz w:val="21"/>
                <w:szCs w:val="21"/>
                <w:lang w:eastAsia="zh-CN"/>
              </w:rPr>
            </w:pPr>
            <w:r>
              <w:rPr>
                <w:rFonts w:hint="eastAsia" w:ascii="宋体" w:hAnsi="宋体" w:eastAsia="宋体"/>
                <w:bCs/>
                <w:kern w:val="2"/>
                <w:sz w:val="21"/>
                <w:szCs w:val="21"/>
                <w:lang w:eastAsia="zh-CN"/>
              </w:rPr>
              <w:t>5</w:t>
            </w:r>
          </w:p>
        </w:tc>
        <w:tc>
          <w:tcPr>
            <w:tcW w:w="1827" w:type="dxa"/>
            <w:vMerge w:val="restart"/>
            <w:tcBorders>
              <w:left w:val="single" w:color="auto" w:sz="4" w:space="0"/>
              <w:right w:val="single" w:color="auto" w:sz="4" w:space="0"/>
            </w:tcBorders>
            <w:vAlign w:val="center"/>
          </w:tcPr>
          <w:p w14:paraId="35E30AA0">
            <w:pPr>
              <w:widowControl w:val="0"/>
              <w:spacing w:line="276" w:lineRule="auto"/>
              <w:jc w:val="left"/>
              <w:rPr>
                <w:rFonts w:ascii="宋体" w:hAnsi="宋体" w:eastAsia="宋体" w:cs="宋体"/>
                <w:bCs/>
                <w:sz w:val="21"/>
                <w:szCs w:val="21"/>
                <w:lang w:eastAsia="zh-CN"/>
              </w:rPr>
            </w:pPr>
            <w:r>
              <w:rPr>
                <w:rFonts w:hint="eastAsia" w:ascii="宋体" w:hAnsi="宋体" w:eastAsia="宋体" w:cs="宋体"/>
                <w:bCs/>
                <w:sz w:val="21"/>
                <w:szCs w:val="21"/>
                <w:lang w:eastAsia="zh-CN"/>
              </w:rPr>
              <w:t>关于违约</w:t>
            </w:r>
          </w:p>
        </w:tc>
        <w:tc>
          <w:tcPr>
            <w:tcW w:w="3782" w:type="dxa"/>
            <w:tcBorders>
              <w:top w:val="single" w:color="auto" w:sz="4" w:space="0"/>
              <w:left w:val="single" w:color="auto" w:sz="4" w:space="0"/>
              <w:bottom w:val="single" w:color="auto" w:sz="4" w:space="0"/>
              <w:right w:val="single" w:color="auto" w:sz="4" w:space="0"/>
            </w:tcBorders>
          </w:tcPr>
          <w:p w14:paraId="2FCDE3DE">
            <w:pPr>
              <w:widowControl w:val="0"/>
              <w:spacing w:line="276" w:lineRule="auto"/>
              <w:jc w:val="both"/>
              <w:rPr>
                <w:rFonts w:ascii="Calibri" w:hAnsi="Calibri" w:eastAsia="宋体"/>
                <w:bCs/>
                <w:kern w:val="2"/>
                <w:sz w:val="21"/>
                <w:szCs w:val="22"/>
                <w:lang w:eastAsia="zh-CN"/>
              </w:rPr>
            </w:pPr>
            <w:r>
              <w:rPr>
                <w:rFonts w:hint="eastAsia" w:ascii="宋体" w:hAnsi="宋体" w:eastAsia="宋体" w:cs="宋体"/>
                <w:bCs/>
                <w:kern w:val="2"/>
                <w:sz w:val="21"/>
                <w:szCs w:val="21"/>
                <w:lang w:eastAsia="zh-CN"/>
              </w:rPr>
              <w:t>1.中标人不能交货的，需偿付不能交货部分货款的</w:t>
            </w:r>
            <w:r>
              <w:rPr>
                <w:rFonts w:hint="eastAsia" w:ascii="宋体" w:hAnsi="宋体" w:eastAsia="宋体" w:cs="宋体"/>
                <w:bCs/>
                <w:kern w:val="2"/>
                <w:sz w:val="21"/>
                <w:szCs w:val="21"/>
                <w:u w:val="single"/>
                <w:lang w:eastAsia="zh-CN"/>
              </w:rPr>
              <w:t xml:space="preserve"> 5 </w:t>
            </w:r>
            <w:r>
              <w:rPr>
                <w:rFonts w:hint="eastAsia" w:ascii="宋体" w:hAnsi="宋体" w:eastAsia="宋体" w:cs="宋体"/>
                <w:bCs/>
                <w:kern w:val="2"/>
                <w:sz w:val="21"/>
                <w:szCs w:val="21"/>
                <w:lang w:eastAsia="zh-CN"/>
              </w:rPr>
              <w:t>%的违约金并按主管部门相关规定处理。</w:t>
            </w:r>
          </w:p>
        </w:tc>
        <w:tc>
          <w:tcPr>
            <w:tcW w:w="1182" w:type="dxa"/>
            <w:tcBorders>
              <w:top w:val="single" w:color="auto" w:sz="4" w:space="0"/>
              <w:left w:val="single" w:color="auto" w:sz="4" w:space="0"/>
              <w:bottom w:val="single" w:color="auto" w:sz="4" w:space="0"/>
              <w:right w:val="single" w:color="auto" w:sz="4" w:space="0"/>
            </w:tcBorders>
          </w:tcPr>
          <w:p w14:paraId="5739209C">
            <w:pPr>
              <w:widowControl w:val="0"/>
              <w:spacing w:line="276" w:lineRule="auto"/>
              <w:jc w:val="both"/>
              <w:rPr>
                <w:rFonts w:hint="eastAsia" w:ascii="宋体" w:hAnsi="宋体" w:eastAsia="宋体" w:cs="宋体"/>
                <w:bCs/>
                <w:kern w:val="2"/>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2296DBCB">
            <w:pPr>
              <w:widowControl w:val="0"/>
              <w:spacing w:line="276" w:lineRule="auto"/>
              <w:jc w:val="both"/>
              <w:rPr>
                <w:rFonts w:hint="eastAsia" w:ascii="宋体" w:hAnsi="宋体" w:eastAsia="宋体" w:cs="宋体"/>
                <w:bCs/>
                <w:kern w:val="2"/>
                <w:sz w:val="21"/>
                <w:szCs w:val="21"/>
                <w:lang w:eastAsia="zh-CN"/>
              </w:rPr>
            </w:pPr>
          </w:p>
        </w:tc>
        <w:tc>
          <w:tcPr>
            <w:tcW w:w="1182" w:type="dxa"/>
            <w:tcBorders>
              <w:top w:val="single" w:color="auto" w:sz="4" w:space="0"/>
              <w:left w:val="single" w:color="auto" w:sz="4" w:space="0"/>
              <w:bottom w:val="single" w:color="auto" w:sz="4" w:space="0"/>
              <w:right w:val="single" w:color="auto" w:sz="4" w:space="0"/>
            </w:tcBorders>
          </w:tcPr>
          <w:p w14:paraId="2B4B531F">
            <w:pPr>
              <w:widowControl w:val="0"/>
              <w:spacing w:line="276" w:lineRule="auto"/>
              <w:jc w:val="both"/>
              <w:rPr>
                <w:rFonts w:hint="eastAsia" w:ascii="宋体" w:hAnsi="宋体" w:eastAsia="宋体" w:cs="宋体"/>
                <w:bCs/>
                <w:kern w:val="2"/>
                <w:sz w:val="21"/>
                <w:szCs w:val="21"/>
                <w:lang w:eastAsia="zh-CN"/>
              </w:rPr>
            </w:pPr>
          </w:p>
        </w:tc>
      </w:tr>
      <w:tr w14:paraId="6108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0" w:type="dxa"/>
            <w:vMerge w:val="continue"/>
            <w:tcBorders>
              <w:left w:val="single" w:color="auto" w:sz="4" w:space="0"/>
              <w:right w:val="single" w:color="auto" w:sz="4" w:space="0"/>
            </w:tcBorders>
          </w:tcPr>
          <w:p w14:paraId="4E640EAE">
            <w:pPr>
              <w:widowControl/>
              <w:wordWrap w:val="0"/>
              <w:spacing w:before="100" w:beforeAutospacing="1" w:after="100" w:afterAutospacing="1" w:line="276" w:lineRule="auto"/>
              <w:jc w:val="center"/>
              <w:rPr>
                <w:rFonts w:ascii="宋体" w:hAnsi="宋体" w:eastAsia="宋体" w:cs="宋体"/>
                <w:sz w:val="21"/>
                <w:szCs w:val="21"/>
                <w:lang w:eastAsia="zh-CN"/>
              </w:rPr>
            </w:pPr>
          </w:p>
        </w:tc>
        <w:tc>
          <w:tcPr>
            <w:tcW w:w="1827" w:type="dxa"/>
            <w:vMerge w:val="continue"/>
            <w:tcBorders>
              <w:left w:val="single" w:color="auto" w:sz="4" w:space="0"/>
              <w:right w:val="single" w:color="auto" w:sz="4" w:space="0"/>
            </w:tcBorders>
          </w:tcPr>
          <w:p w14:paraId="621483A3">
            <w:pPr>
              <w:widowControl w:val="0"/>
              <w:spacing w:line="276" w:lineRule="auto"/>
              <w:jc w:val="left"/>
              <w:rPr>
                <w:rFonts w:ascii="宋体" w:hAnsi="宋体" w:eastAsia="宋体" w:cs="宋体"/>
                <w:bCs/>
                <w:sz w:val="21"/>
                <w:szCs w:val="21"/>
                <w:lang w:eastAsia="zh-CN"/>
              </w:rPr>
            </w:pPr>
          </w:p>
        </w:tc>
        <w:tc>
          <w:tcPr>
            <w:tcW w:w="3782" w:type="dxa"/>
          </w:tcPr>
          <w:p w14:paraId="196694CF">
            <w:pPr>
              <w:widowControl w:val="0"/>
              <w:spacing w:line="276" w:lineRule="auto"/>
              <w:jc w:val="both"/>
              <w:rPr>
                <w:rFonts w:ascii="Calibri" w:hAnsi="Calibri" w:eastAsia="宋体"/>
                <w:bCs/>
                <w:color w:val="FF0000"/>
                <w:kern w:val="2"/>
                <w:sz w:val="21"/>
                <w:szCs w:val="22"/>
                <w:lang w:eastAsia="zh-CN"/>
              </w:rPr>
            </w:pPr>
            <w:r>
              <w:rPr>
                <w:rFonts w:hint="eastAsia" w:ascii="宋体" w:hAnsi="宋体" w:eastAsia="宋体" w:cs="宋体"/>
                <w:bCs/>
                <w:kern w:val="2"/>
                <w:sz w:val="21"/>
                <w:szCs w:val="21"/>
                <w:lang w:eastAsia="zh-CN"/>
              </w:rPr>
              <w:t>2.中标人逾期交货的，将偿付合同总额的</w:t>
            </w:r>
            <w:r>
              <w:rPr>
                <w:rFonts w:hint="eastAsia" w:ascii="宋体" w:hAnsi="宋体" w:eastAsia="宋体" w:cs="宋体"/>
                <w:bCs/>
                <w:kern w:val="2"/>
                <w:sz w:val="21"/>
                <w:szCs w:val="21"/>
                <w:u w:val="single"/>
                <w:lang w:eastAsia="zh-CN"/>
              </w:rPr>
              <w:t xml:space="preserve">5 </w:t>
            </w:r>
            <w:r>
              <w:rPr>
                <w:rFonts w:hint="eastAsia" w:ascii="宋体" w:hAnsi="宋体" w:eastAsia="宋体" w:cs="宋体"/>
                <w:bCs/>
                <w:kern w:val="2"/>
                <w:sz w:val="21"/>
                <w:szCs w:val="21"/>
                <w:lang w:eastAsia="zh-CN"/>
              </w:rPr>
              <w:t>%的违约金并按主管部门相关规定处理。</w:t>
            </w:r>
          </w:p>
        </w:tc>
        <w:tc>
          <w:tcPr>
            <w:tcW w:w="1182" w:type="dxa"/>
          </w:tcPr>
          <w:p w14:paraId="4170E06F">
            <w:pPr>
              <w:widowControl w:val="0"/>
              <w:spacing w:line="276" w:lineRule="auto"/>
              <w:jc w:val="both"/>
              <w:rPr>
                <w:rFonts w:hint="eastAsia" w:ascii="宋体" w:hAnsi="宋体" w:eastAsia="宋体" w:cs="宋体"/>
                <w:bCs/>
                <w:kern w:val="2"/>
                <w:sz w:val="21"/>
                <w:szCs w:val="21"/>
                <w:lang w:eastAsia="zh-CN"/>
              </w:rPr>
            </w:pPr>
          </w:p>
        </w:tc>
        <w:tc>
          <w:tcPr>
            <w:tcW w:w="1182" w:type="dxa"/>
          </w:tcPr>
          <w:p w14:paraId="4B10E53A">
            <w:pPr>
              <w:widowControl w:val="0"/>
              <w:spacing w:line="276" w:lineRule="auto"/>
              <w:jc w:val="both"/>
              <w:rPr>
                <w:rFonts w:hint="eastAsia" w:ascii="宋体" w:hAnsi="宋体" w:eastAsia="宋体" w:cs="宋体"/>
                <w:bCs/>
                <w:kern w:val="2"/>
                <w:sz w:val="21"/>
                <w:szCs w:val="21"/>
                <w:lang w:eastAsia="zh-CN"/>
              </w:rPr>
            </w:pPr>
          </w:p>
        </w:tc>
        <w:tc>
          <w:tcPr>
            <w:tcW w:w="1182" w:type="dxa"/>
          </w:tcPr>
          <w:p w14:paraId="20D5A4F3">
            <w:pPr>
              <w:widowControl w:val="0"/>
              <w:spacing w:line="276" w:lineRule="auto"/>
              <w:jc w:val="both"/>
              <w:rPr>
                <w:rFonts w:hint="eastAsia" w:ascii="宋体" w:hAnsi="宋体" w:eastAsia="宋体" w:cs="宋体"/>
                <w:bCs/>
                <w:kern w:val="2"/>
                <w:sz w:val="21"/>
                <w:szCs w:val="21"/>
                <w:lang w:eastAsia="zh-CN"/>
              </w:rPr>
            </w:pPr>
          </w:p>
        </w:tc>
      </w:tr>
      <w:tr w14:paraId="22B7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20" w:type="dxa"/>
            <w:vMerge w:val="continue"/>
            <w:tcBorders>
              <w:left w:val="single" w:color="auto" w:sz="4" w:space="0"/>
              <w:right w:val="single" w:color="auto" w:sz="4" w:space="0"/>
            </w:tcBorders>
          </w:tcPr>
          <w:p w14:paraId="5EF831AC">
            <w:pPr>
              <w:widowControl/>
              <w:wordWrap w:val="0"/>
              <w:spacing w:before="100" w:beforeAutospacing="1" w:after="100" w:afterAutospacing="1" w:line="276" w:lineRule="auto"/>
              <w:jc w:val="center"/>
              <w:rPr>
                <w:rFonts w:ascii="宋体" w:hAnsi="宋体" w:eastAsia="宋体" w:cs="宋体"/>
                <w:sz w:val="21"/>
                <w:szCs w:val="21"/>
                <w:lang w:eastAsia="zh-CN"/>
              </w:rPr>
            </w:pPr>
          </w:p>
        </w:tc>
        <w:tc>
          <w:tcPr>
            <w:tcW w:w="1827" w:type="dxa"/>
            <w:vMerge w:val="continue"/>
            <w:tcBorders>
              <w:left w:val="single" w:color="auto" w:sz="4" w:space="0"/>
              <w:right w:val="single" w:color="auto" w:sz="4" w:space="0"/>
            </w:tcBorders>
          </w:tcPr>
          <w:p w14:paraId="5C6E8EE2">
            <w:pPr>
              <w:widowControl w:val="0"/>
              <w:spacing w:line="276" w:lineRule="auto"/>
              <w:jc w:val="left"/>
              <w:rPr>
                <w:rFonts w:ascii="宋体" w:hAnsi="宋体" w:eastAsia="宋体" w:cs="宋体"/>
                <w:bCs/>
                <w:sz w:val="21"/>
                <w:szCs w:val="21"/>
                <w:lang w:eastAsia="zh-CN"/>
              </w:rPr>
            </w:pPr>
          </w:p>
        </w:tc>
        <w:tc>
          <w:tcPr>
            <w:tcW w:w="3782" w:type="dxa"/>
          </w:tcPr>
          <w:p w14:paraId="1C18F740">
            <w:pPr>
              <w:widowControl w:val="0"/>
              <w:spacing w:line="276" w:lineRule="auto"/>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3.中标人所交付产品不符合其投标承诺的，或在投标阶段为了中标而盲目虚假承诺、低价恶性竞争，在履约阶段则通过偷工减料、以次充好而获取利润的，将偿付合同总额的</w:t>
            </w:r>
            <w:r>
              <w:rPr>
                <w:rFonts w:hint="eastAsia" w:ascii="宋体" w:hAnsi="宋体" w:eastAsia="宋体" w:cs="宋体"/>
                <w:bCs/>
                <w:kern w:val="2"/>
                <w:sz w:val="21"/>
                <w:szCs w:val="21"/>
                <w:u w:val="single"/>
                <w:lang w:eastAsia="zh-CN"/>
              </w:rPr>
              <w:t xml:space="preserve">10 </w:t>
            </w:r>
            <w:r>
              <w:rPr>
                <w:rFonts w:hint="eastAsia" w:ascii="宋体" w:hAnsi="宋体" w:eastAsia="宋体" w:cs="宋体"/>
                <w:bCs/>
                <w:kern w:val="2"/>
                <w:sz w:val="21"/>
                <w:szCs w:val="21"/>
                <w:lang w:eastAsia="zh-CN"/>
              </w:rPr>
              <w:t>%的违约金；</w:t>
            </w:r>
          </w:p>
        </w:tc>
        <w:tc>
          <w:tcPr>
            <w:tcW w:w="1182" w:type="dxa"/>
          </w:tcPr>
          <w:p w14:paraId="6E934336">
            <w:pPr>
              <w:widowControl w:val="0"/>
              <w:spacing w:line="276" w:lineRule="auto"/>
              <w:jc w:val="both"/>
              <w:rPr>
                <w:rFonts w:hint="eastAsia" w:ascii="宋体" w:hAnsi="宋体" w:eastAsia="宋体" w:cs="宋体"/>
                <w:bCs/>
                <w:kern w:val="2"/>
                <w:sz w:val="21"/>
                <w:szCs w:val="21"/>
                <w:lang w:eastAsia="zh-CN"/>
              </w:rPr>
            </w:pPr>
          </w:p>
        </w:tc>
        <w:tc>
          <w:tcPr>
            <w:tcW w:w="1182" w:type="dxa"/>
          </w:tcPr>
          <w:p w14:paraId="4855DDD0">
            <w:pPr>
              <w:widowControl w:val="0"/>
              <w:spacing w:line="276" w:lineRule="auto"/>
              <w:jc w:val="both"/>
              <w:rPr>
                <w:rFonts w:hint="eastAsia" w:ascii="宋体" w:hAnsi="宋体" w:eastAsia="宋体" w:cs="宋体"/>
                <w:bCs/>
                <w:kern w:val="2"/>
                <w:sz w:val="21"/>
                <w:szCs w:val="21"/>
                <w:lang w:eastAsia="zh-CN"/>
              </w:rPr>
            </w:pPr>
          </w:p>
        </w:tc>
        <w:tc>
          <w:tcPr>
            <w:tcW w:w="1182" w:type="dxa"/>
          </w:tcPr>
          <w:p w14:paraId="6FD68E60">
            <w:pPr>
              <w:widowControl w:val="0"/>
              <w:spacing w:line="276" w:lineRule="auto"/>
              <w:jc w:val="both"/>
              <w:rPr>
                <w:rFonts w:hint="eastAsia" w:ascii="宋体" w:hAnsi="宋体" w:eastAsia="宋体" w:cs="宋体"/>
                <w:bCs/>
                <w:kern w:val="2"/>
                <w:sz w:val="21"/>
                <w:szCs w:val="21"/>
                <w:lang w:eastAsia="zh-CN"/>
              </w:rPr>
            </w:pPr>
          </w:p>
        </w:tc>
      </w:tr>
      <w:tr w14:paraId="3204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20" w:type="dxa"/>
            <w:vMerge w:val="continue"/>
            <w:tcBorders>
              <w:left w:val="single" w:color="auto" w:sz="4" w:space="0"/>
              <w:right w:val="single" w:color="auto" w:sz="4" w:space="0"/>
            </w:tcBorders>
          </w:tcPr>
          <w:p w14:paraId="2B059A2B">
            <w:pPr>
              <w:widowControl/>
              <w:wordWrap w:val="0"/>
              <w:spacing w:before="100" w:beforeAutospacing="1" w:after="100" w:afterAutospacing="1" w:line="276" w:lineRule="auto"/>
              <w:jc w:val="center"/>
              <w:rPr>
                <w:rFonts w:ascii="宋体" w:hAnsi="宋体" w:eastAsia="宋体" w:cs="宋体"/>
                <w:sz w:val="21"/>
                <w:szCs w:val="21"/>
                <w:lang w:eastAsia="zh-CN"/>
              </w:rPr>
            </w:pPr>
          </w:p>
        </w:tc>
        <w:tc>
          <w:tcPr>
            <w:tcW w:w="1827" w:type="dxa"/>
            <w:vMerge w:val="continue"/>
            <w:tcBorders>
              <w:left w:val="single" w:color="auto" w:sz="4" w:space="0"/>
              <w:right w:val="single" w:color="auto" w:sz="4" w:space="0"/>
            </w:tcBorders>
          </w:tcPr>
          <w:p w14:paraId="5C237A28">
            <w:pPr>
              <w:widowControl w:val="0"/>
              <w:spacing w:line="276" w:lineRule="auto"/>
              <w:jc w:val="left"/>
              <w:rPr>
                <w:rFonts w:ascii="宋体" w:hAnsi="宋体" w:eastAsia="宋体" w:cs="宋体"/>
                <w:bCs/>
                <w:sz w:val="21"/>
                <w:szCs w:val="21"/>
                <w:lang w:eastAsia="zh-CN"/>
              </w:rPr>
            </w:pPr>
          </w:p>
        </w:tc>
        <w:tc>
          <w:tcPr>
            <w:tcW w:w="3782" w:type="dxa"/>
          </w:tcPr>
          <w:p w14:paraId="78A69F57">
            <w:pPr>
              <w:widowControl w:val="0"/>
              <w:spacing w:line="276" w:lineRule="auto"/>
              <w:jc w:val="both"/>
              <w:rPr>
                <w:rFonts w:ascii="Calibri" w:hAnsi="Calibri" w:eastAsia="宋体"/>
                <w:bCs/>
                <w:color w:val="FF0000"/>
                <w:kern w:val="2"/>
                <w:sz w:val="21"/>
                <w:szCs w:val="22"/>
                <w:lang w:eastAsia="zh-CN"/>
              </w:rPr>
            </w:pPr>
            <w:r>
              <w:rPr>
                <w:rFonts w:hint="eastAsia" w:ascii="宋体" w:hAnsi="宋体" w:eastAsia="宋体" w:cs="宋体"/>
                <w:bCs/>
                <w:kern w:val="2"/>
                <w:sz w:val="21"/>
                <w:szCs w:val="21"/>
                <w:lang w:eastAsia="zh-CN"/>
              </w:rPr>
              <w:t>4.被履约评价工作实施机构评为履约等级“差”的按主管部门相关规定处理。</w:t>
            </w:r>
          </w:p>
        </w:tc>
        <w:tc>
          <w:tcPr>
            <w:tcW w:w="1182" w:type="dxa"/>
          </w:tcPr>
          <w:p w14:paraId="14456631">
            <w:pPr>
              <w:widowControl w:val="0"/>
              <w:spacing w:line="276" w:lineRule="auto"/>
              <w:jc w:val="both"/>
              <w:rPr>
                <w:rFonts w:hint="eastAsia" w:ascii="宋体" w:hAnsi="宋体" w:eastAsia="宋体" w:cs="宋体"/>
                <w:bCs/>
                <w:kern w:val="2"/>
                <w:sz w:val="21"/>
                <w:szCs w:val="21"/>
                <w:lang w:eastAsia="zh-CN"/>
              </w:rPr>
            </w:pPr>
          </w:p>
        </w:tc>
        <w:tc>
          <w:tcPr>
            <w:tcW w:w="1182" w:type="dxa"/>
          </w:tcPr>
          <w:p w14:paraId="3A6F59C6">
            <w:pPr>
              <w:widowControl w:val="0"/>
              <w:spacing w:line="276" w:lineRule="auto"/>
              <w:jc w:val="both"/>
              <w:rPr>
                <w:rFonts w:hint="eastAsia" w:ascii="宋体" w:hAnsi="宋体" w:eastAsia="宋体" w:cs="宋体"/>
                <w:bCs/>
                <w:kern w:val="2"/>
                <w:sz w:val="21"/>
                <w:szCs w:val="21"/>
                <w:lang w:eastAsia="zh-CN"/>
              </w:rPr>
            </w:pPr>
          </w:p>
        </w:tc>
        <w:tc>
          <w:tcPr>
            <w:tcW w:w="1182" w:type="dxa"/>
          </w:tcPr>
          <w:p w14:paraId="50EDBE78">
            <w:pPr>
              <w:widowControl w:val="0"/>
              <w:spacing w:line="276" w:lineRule="auto"/>
              <w:jc w:val="both"/>
              <w:rPr>
                <w:rFonts w:hint="eastAsia" w:ascii="宋体" w:hAnsi="宋体" w:eastAsia="宋体" w:cs="宋体"/>
                <w:bCs/>
                <w:kern w:val="2"/>
                <w:sz w:val="21"/>
                <w:szCs w:val="21"/>
                <w:lang w:eastAsia="zh-CN"/>
              </w:rPr>
            </w:pPr>
          </w:p>
        </w:tc>
      </w:tr>
      <w:tr w14:paraId="3E50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20" w:type="dxa"/>
            <w:vMerge w:val="restart"/>
            <w:tcBorders>
              <w:left w:val="single" w:color="auto" w:sz="4" w:space="0"/>
              <w:right w:val="single" w:color="auto" w:sz="4" w:space="0"/>
            </w:tcBorders>
            <w:vAlign w:val="center"/>
          </w:tcPr>
          <w:p w14:paraId="24C27D00">
            <w:pPr>
              <w:widowControl/>
              <w:wordWrap w:val="0"/>
              <w:spacing w:before="100" w:beforeAutospacing="1" w:after="100" w:afterAutospacing="1" w:line="276"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6</w:t>
            </w:r>
          </w:p>
        </w:tc>
        <w:tc>
          <w:tcPr>
            <w:tcW w:w="1827" w:type="dxa"/>
            <w:vMerge w:val="restart"/>
            <w:tcBorders>
              <w:left w:val="single" w:color="auto" w:sz="4" w:space="0"/>
              <w:right w:val="single" w:color="auto" w:sz="4" w:space="0"/>
            </w:tcBorders>
            <w:vAlign w:val="center"/>
          </w:tcPr>
          <w:p w14:paraId="1C047A0D">
            <w:pPr>
              <w:widowControl w:val="0"/>
              <w:spacing w:line="276" w:lineRule="auto"/>
              <w:jc w:val="center"/>
              <w:rPr>
                <w:rFonts w:ascii="宋体" w:hAnsi="宋体" w:eastAsia="宋体" w:cs="宋体"/>
                <w:bCs/>
                <w:sz w:val="21"/>
                <w:szCs w:val="21"/>
                <w:lang w:eastAsia="zh-CN"/>
              </w:rPr>
            </w:pPr>
            <w:r>
              <w:rPr>
                <w:rFonts w:hint="eastAsia" w:ascii="宋体" w:hAnsi="宋体" w:eastAsia="宋体" w:cs="宋体"/>
                <w:bCs/>
                <w:sz w:val="21"/>
                <w:szCs w:val="21"/>
                <w:lang w:eastAsia="zh-CN"/>
              </w:rPr>
              <w:t>争议的解决</w:t>
            </w:r>
          </w:p>
        </w:tc>
        <w:tc>
          <w:tcPr>
            <w:tcW w:w="3782" w:type="dxa"/>
          </w:tcPr>
          <w:p w14:paraId="0967B70F">
            <w:pPr>
              <w:widowControl w:val="0"/>
              <w:spacing w:line="276" w:lineRule="auto"/>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1.因货物的质量问题发生争议的，应当邀请</w:t>
            </w:r>
            <w:r>
              <w:rPr>
                <w:rFonts w:hint="eastAsia" w:eastAsia="宋体"/>
                <w:kern w:val="2"/>
                <w:sz w:val="21"/>
                <w:lang w:eastAsia="zh-CN"/>
              </w:rPr>
              <w:t>具有CMA资质的第三方机构</w:t>
            </w:r>
            <w:r>
              <w:rPr>
                <w:rFonts w:hint="eastAsia" w:ascii="宋体" w:hAnsi="宋体" w:eastAsia="宋体" w:cs="宋体"/>
                <w:bCs/>
                <w:kern w:val="2"/>
                <w:sz w:val="21"/>
                <w:szCs w:val="21"/>
                <w:lang w:eastAsia="zh-CN"/>
              </w:rPr>
              <w:t>对货物质量进行鉴定。货物符合标准的，鉴定费由采购人承担；货物不符合质量标准的，鉴定费由中标人承担。</w:t>
            </w:r>
          </w:p>
        </w:tc>
        <w:tc>
          <w:tcPr>
            <w:tcW w:w="1182" w:type="dxa"/>
          </w:tcPr>
          <w:p w14:paraId="29220E19">
            <w:pPr>
              <w:widowControl w:val="0"/>
              <w:spacing w:line="276" w:lineRule="auto"/>
              <w:jc w:val="both"/>
              <w:rPr>
                <w:rFonts w:hint="eastAsia" w:ascii="宋体" w:hAnsi="宋体" w:eastAsia="宋体" w:cs="宋体"/>
                <w:bCs/>
                <w:kern w:val="2"/>
                <w:sz w:val="21"/>
                <w:szCs w:val="21"/>
                <w:lang w:eastAsia="zh-CN"/>
              </w:rPr>
            </w:pPr>
          </w:p>
        </w:tc>
        <w:tc>
          <w:tcPr>
            <w:tcW w:w="1182" w:type="dxa"/>
          </w:tcPr>
          <w:p w14:paraId="09E7A5CB">
            <w:pPr>
              <w:widowControl w:val="0"/>
              <w:spacing w:line="276" w:lineRule="auto"/>
              <w:jc w:val="both"/>
              <w:rPr>
                <w:rFonts w:hint="eastAsia" w:ascii="宋体" w:hAnsi="宋体" w:eastAsia="宋体" w:cs="宋体"/>
                <w:bCs/>
                <w:kern w:val="2"/>
                <w:sz w:val="21"/>
                <w:szCs w:val="21"/>
                <w:lang w:eastAsia="zh-CN"/>
              </w:rPr>
            </w:pPr>
          </w:p>
        </w:tc>
        <w:tc>
          <w:tcPr>
            <w:tcW w:w="1182" w:type="dxa"/>
          </w:tcPr>
          <w:p w14:paraId="0C68BF53">
            <w:pPr>
              <w:widowControl w:val="0"/>
              <w:spacing w:line="276" w:lineRule="auto"/>
              <w:jc w:val="both"/>
              <w:rPr>
                <w:rFonts w:hint="eastAsia" w:ascii="宋体" w:hAnsi="宋体" w:eastAsia="宋体" w:cs="宋体"/>
                <w:bCs/>
                <w:kern w:val="2"/>
                <w:sz w:val="21"/>
                <w:szCs w:val="21"/>
                <w:lang w:eastAsia="zh-CN"/>
              </w:rPr>
            </w:pPr>
          </w:p>
        </w:tc>
      </w:tr>
      <w:tr w14:paraId="7EA7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20" w:type="dxa"/>
            <w:vMerge w:val="continue"/>
            <w:tcBorders>
              <w:left w:val="single" w:color="auto" w:sz="4" w:space="0"/>
              <w:right w:val="single" w:color="auto" w:sz="4" w:space="0"/>
            </w:tcBorders>
            <w:vAlign w:val="center"/>
          </w:tcPr>
          <w:p w14:paraId="49C66484">
            <w:pPr>
              <w:widowControl/>
              <w:wordWrap w:val="0"/>
              <w:spacing w:before="100" w:beforeAutospacing="1" w:after="100" w:afterAutospacing="1" w:line="276" w:lineRule="auto"/>
              <w:jc w:val="center"/>
              <w:rPr>
                <w:rFonts w:ascii="宋体" w:hAnsi="宋体" w:eastAsia="宋体" w:cs="宋体"/>
                <w:sz w:val="21"/>
                <w:szCs w:val="21"/>
                <w:lang w:eastAsia="zh-CN"/>
              </w:rPr>
            </w:pPr>
          </w:p>
        </w:tc>
        <w:tc>
          <w:tcPr>
            <w:tcW w:w="1827" w:type="dxa"/>
            <w:vMerge w:val="continue"/>
            <w:tcBorders>
              <w:left w:val="single" w:color="auto" w:sz="4" w:space="0"/>
              <w:right w:val="single" w:color="auto" w:sz="4" w:space="0"/>
            </w:tcBorders>
            <w:vAlign w:val="center"/>
          </w:tcPr>
          <w:p w14:paraId="454FAA5E">
            <w:pPr>
              <w:widowControl w:val="0"/>
              <w:spacing w:line="276" w:lineRule="auto"/>
              <w:jc w:val="center"/>
              <w:rPr>
                <w:rFonts w:ascii="宋体" w:hAnsi="宋体" w:eastAsia="宋体" w:cs="宋体"/>
                <w:bCs/>
                <w:sz w:val="21"/>
                <w:szCs w:val="21"/>
                <w:lang w:eastAsia="zh-CN"/>
              </w:rPr>
            </w:pPr>
          </w:p>
        </w:tc>
        <w:tc>
          <w:tcPr>
            <w:tcW w:w="3782" w:type="dxa"/>
          </w:tcPr>
          <w:p w14:paraId="7DB17005">
            <w:pPr>
              <w:widowControl w:val="0"/>
              <w:spacing w:line="276" w:lineRule="auto"/>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2.因履行本合同引起的或与本合同有关的争议，双方应首先通过友好协商解决，如果协商不能解决争议，则向采购人所在地有管辖权的人民法院提起诉讼；</w:t>
            </w:r>
          </w:p>
        </w:tc>
        <w:tc>
          <w:tcPr>
            <w:tcW w:w="1182" w:type="dxa"/>
          </w:tcPr>
          <w:p w14:paraId="2CC81610">
            <w:pPr>
              <w:widowControl w:val="0"/>
              <w:spacing w:line="276" w:lineRule="auto"/>
              <w:jc w:val="both"/>
              <w:rPr>
                <w:rFonts w:hint="eastAsia" w:ascii="宋体" w:hAnsi="宋体" w:eastAsia="宋体" w:cs="宋体"/>
                <w:bCs/>
                <w:kern w:val="2"/>
                <w:sz w:val="21"/>
                <w:szCs w:val="21"/>
                <w:lang w:eastAsia="zh-CN"/>
              </w:rPr>
            </w:pPr>
          </w:p>
        </w:tc>
        <w:tc>
          <w:tcPr>
            <w:tcW w:w="1182" w:type="dxa"/>
          </w:tcPr>
          <w:p w14:paraId="1EEBB2E2">
            <w:pPr>
              <w:widowControl w:val="0"/>
              <w:spacing w:line="276" w:lineRule="auto"/>
              <w:jc w:val="both"/>
              <w:rPr>
                <w:rFonts w:hint="eastAsia" w:ascii="宋体" w:hAnsi="宋体" w:eastAsia="宋体" w:cs="宋体"/>
                <w:bCs/>
                <w:kern w:val="2"/>
                <w:sz w:val="21"/>
                <w:szCs w:val="21"/>
                <w:lang w:eastAsia="zh-CN"/>
              </w:rPr>
            </w:pPr>
          </w:p>
        </w:tc>
        <w:tc>
          <w:tcPr>
            <w:tcW w:w="1182" w:type="dxa"/>
          </w:tcPr>
          <w:p w14:paraId="7B2177EC">
            <w:pPr>
              <w:widowControl w:val="0"/>
              <w:spacing w:line="276" w:lineRule="auto"/>
              <w:jc w:val="both"/>
              <w:rPr>
                <w:rFonts w:hint="eastAsia" w:ascii="宋体" w:hAnsi="宋体" w:eastAsia="宋体" w:cs="宋体"/>
                <w:bCs/>
                <w:kern w:val="2"/>
                <w:sz w:val="21"/>
                <w:szCs w:val="21"/>
                <w:lang w:eastAsia="zh-CN"/>
              </w:rPr>
            </w:pPr>
          </w:p>
        </w:tc>
      </w:tr>
    </w:tbl>
    <w:p w14:paraId="15DD1B8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《商务要求偏离表》编制指引：</w:t>
      </w:r>
    </w:p>
    <w:p w14:paraId="564927EF">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1、商务要求偏离表的序号、商务需求项、采购商务要求等栏目对应“用户需求书”中的“商务要求”章节相关内容。</w:t>
      </w:r>
    </w:p>
    <w:p w14:paraId="41057DA7">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、“投标商务响应”一栏必须一一对照“采购商务要求”，详细填写自身响应情况，而不能不合理照搬照抄采购文件的商务要求，以体现具体响应情况。</w:t>
      </w:r>
    </w:p>
    <w:p w14:paraId="3662620D">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偏离情况”一栏填写如实填写“正偏离”、“负偏离”或“无偏离”，其中：“正偏离”表示“投标响应优于采购商务要求”，“负偏离”表示“投标响应不满足采购商务要求”，“无偏离”表示“投标响应与采购商务要求一致”。</w:t>
      </w:r>
    </w:p>
    <w:p w14:paraId="1CCBD44E">
      <w:pPr>
        <w:widowControl w:val="0"/>
        <w:jc w:val="both"/>
        <w:rPr>
          <w:rFonts w:eastAsia="宋体"/>
          <w:bCs/>
          <w:kern w:val="2"/>
          <w:sz w:val="21"/>
          <w:szCs w:val="21"/>
          <w:lang w:eastAsia="zh-CN"/>
        </w:rPr>
      </w:pPr>
      <w:r>
        <w:rPr>
          <w:rFonts w:hint="eastAsia" w:eastAsia="宋体"/>
          <w:bCs/>
          <w:kern w:val="2"/>
          <w:sz w:val="21"/>
          <w:szCs w:val="21"/>
          <w:lang w:eastAsia="zh-CN"/>
        </w:rPr>
        <w:t>“投标商务响应”对比“采购商务要求”存在响应不全（包括未响应整项采购商务要求或者未响应一项采购商务要求的部分内容），均视为“负偏离”。</w:t>
      </w:r>
    </w:p>
    <w:p w14:paraId="7EC9FBE5">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4、带★号条款为不可偏离条款，如未响应或出现负偏离的，将作投标无效处理。</w:t>
      </w:r>
    </w:p>
    <w:p w14:paraId="2B54E611">
      <w:pPr>
        <w:widowControl w:val="0"/>
        <w:jc w:val="both"/>
        <w:rPr>
          <w:rFonts w:eastAsia="宋体"/>
          <w:kern w:val="2"/>
          <w:lang w:eastAsia="zh-CN"/>
        </w:rPr>
      </w:pPr>
    </w:p>
    <w:p w14:paraId="6BF37D40">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bCs/>
          <w:kern w:val="2"/>
          <w:lang w:eastAsia="zh-CN"/>
        </w:rPr>
        <w:t>十一、投标人同类业绩（格式自定）</w:t>
      </w:r>
    </w:p>
    <w:p w14:paraId="456194FA">
      <w:pPr>
        <w:widowControl w:val="0"/>
        <w:jc w:val="both"/>
        <w:rPr>
          <w:rFonts w:eastAsia="宋体"/>
          <w:b/>
          <w:color w:val="FF0000"/>
          <w:kern w:val="2"/>
          <w:sz w:val="22"/>
          <w:lang w:eastAsia="zh-CN"/>
        </w:rPr>
      </w:pPr>
      <w:r>
        <w:rPr>
          <w:rFonts w:hint="eastAsia" w:eastAsia="宋体"/>
          <w:b/>
          <w:color w:val="FF0000"/>
          <w:kern w:val="2"/>
          <w:sz w:val="22"/>
          <w:lang w:eastAsia="zh-CN"/>
        </w:rPr>
        <w:t>（特别提示：投标人须按本采购文件评标信息中这一评审因素要求，提供证明资料）</w:t>
      </w:r>
    </w:p>
    <w:p w14:paraId="5003285C">
      <w:pPr>
        <w:widowControl w:val="0"/>
        <w:jc w:val="both"/>
        <w:rPr>
          <w:rFonts w:eastAsia="宋体"/>
          <w:b/>
          <w:kern w:val="2"/>
          <w:sz w:val="22"/>
          <w:lang w:eastAsia="zh-CN"/>
        </w:rPr>
      </w:pPr>
    </w:p>
    <w:p w14:paraId="77A2E3FA">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bCs/>
          <w:kern w:val="2"/>
          <w:lang w:eastAsia="zh-CN"/>
        </w:rPr>
        <w:t>十二、体系认证情况（格式自定）</w:t>
      </w:r>
    </w:p>
    <w:p w14:paraId="79868A42">
      <w:pPr>
        <w:widowControl w:val="0"/>
        <w:jc w:val="both"/>
        <w:rPr>
          <w:rFonts w:eastAsia="宋体"/>
          <w:b/>
          <w:color w:val="FF0000"/>
          <w:kern w:val="2"/>
          <w:sz w:val="22"/>
          <w:lang w:eastAsia="zh-CN"/>
        </w:rPr>
      </w:pPr>
      <w:r>
        <w:rPr>
          <w:rFonts w:hint="eastAsia" w:eastAsia="宋体"/>
          <w:b/>
          <w:color w:val="FF0000"/>
          <w:kern w:val="2"/>
          <w:sz w:val="22"/>
          <w:lang w:eastAsia="zh-CN"/>
        </w:rPr>
        <w:t>（特别提示：投标人须按本采购文件评标信息中这一评审因素要求，提供证明资料）</w:t>
      </w:r>
    </w:p>
    <w:p w14:paraId="517949F0">
      <w:pPr>
        <w:widowControl w:val="0"/>
        <w:jc w:val="both"/>
        <w:rPr>
          <w:rFonts w:eastAsia="宋体"/>
          <w:b/>
          <w:kern w:val="2"/>
          <w:sz w:val="22"/>
          <w:lang w:eastAsia="zh-CN"/>
        </w:rPr>
      </w:pPr>
    </w:p>
    <w:p w14:paraId="398C915F">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bCs/>
          <w:kern w:val="2"/>
          <w:lang w:eastAsia="zh-CN"/>
        </w:rPr>
        <w:t>十三、投标人认为需要加以说明的其他内容（格式自定）</w:t>
      </w:r>
    </w:p>
    <w:p w14:paraId="4CA43777">
      <w:pPr>
        <w:widowControl w:val="0"/>
        <w:spacing w:line="360" w:lineRule="auto"/>
        <w:jc w:val="both"/>
        <w:rPr>
          <w:rFonts w:eastAsia="宋体"/>
          <w:b/>
          <w:bCs/>
          <w:kern w:val="2"/>
          <w:lang w:eastAsia="zh-CN"/>
        </w:rPr>
      </w:pPr>
    </w:p>
    <w:p w14:paraId="2033F29D">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18A9535C">
      <w:pPr>
        <w:widowControl/>
        <w:jc w:val="center"/>
        <w:rPr>
          <w:rFonts w:ascii="黑体" w:hAnsi="宋体" w:eastAsia="黑体"/>
          <w:szCs w:val="20"/>
          <w:lang w:eastAsia="zh-CN"/>
        </w:rPr>
      </w:pPr>
    </w:p>
    <w:p w14:paraId="178AD832">
      <w:pPr>
        <w:widowControl w:val="0"/>
        <w:spacing w:after="156"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14:paraId="52FF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2FD669B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tcPr>
          <w:p w14:paraId="2F2FBC0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14:paraId="11CD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1A78D00">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vAlign w:val="center"/>
          </w:tcPr>
          <w:p w14:paraId="2C1D06DD">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555F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E2F385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vAlign w:val="center"/>
          </w:tcPr>
          <w:p w14:paraId="0510C02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449D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2424CB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vAlign w:val="center"/>
          </w:tcPr>
          <w:p w14:paraId="3F081252">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7431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F7CCE6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vAlign w:val="center"/>
          </w:tcPr>
          <w:p w14:paraId="0D12DB6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w:t>
            </w:r>
          </w:p>
        </w:tc>
      </w:tr>
      <w:tr w14:paraId="25C3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AE9CA0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vAlign w:val="center"/>
          </w:tcPr>
          <w:p w14:paraId="1D3013D1">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6F08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EB0EA9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vAlign w:val="center"/>
          </w:tcPr>
          <w:p w14:paraId="42A30DEA">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擅自将投标密钥出借他人使用或未妥善保管。</w:t>
            </w:r>
          </w:p>
        </w:tc>
      </w:tr>
    </w:tbl>
    <w:p w14:paraId="231569A4">
      <w:pPr>
        <w:widowControl w:val="0"/>
        <w:spacing w:before="156" w:beforeLines="50"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一、我单位已充分知悉“隐瞒真实情况，提供虚假资料”的法定情形，包括但不限于：</w:t>
      </w:r>
    </w:p>
    <w:p w14:paraId="148CF7B1">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（一）通过转让或者租借等方式从其他单位获取资格或者资质证书投标的。</w:t>
      </w:r>
    </w:p>
    <w:p w14:paraId="5CFC0EDF">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（二）由其他单位或者其他单位负责人在投标供应商编制的投标文件上加盖印章或者签字的。</w:t>
      </w:r>
    </w:p>
    <w:p w14:paraId="360A33F5">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（三）项目负责人或者主要技术人员不是本单位人员的。</w:t>
      </w:r>
    </w:p>
    <w:p w14:paraId="3368E127">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（四）投标保证金不是从投标供应商基本账户转出的。</w:t>
      </w:r>
    </w:p>
    <w:p w14:paraId="073B3656">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（五）其他隐瞒真实情况、提供虚假资料的行为。</w:t>
      </w:r>
    </w:p>
    <w:p w14:paraId="6AB1F6E7">
      <w:pPr>
        <w:widowControl w:val="0"/>
        <w:spacing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二、我单位已充分知悉“与其他采购参加人串通投标”的法定情形，包括但不限于：</w:t>
      </w:r>
    </w:p>
    <w:p w14:paraId="1FC9F735">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（一）投标供应商之间相互约定给予未中标的供应商利益补偿。</w:t>
      </w:r>
    </w:p>
    <w:p w14:paraId="116EB074">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（二）不同投标供应商的法定代表人、主要经营负责人、项目投标授权代表人、项目负责人、主要技术人员为同一人、属同一单位或者在同一单位缴纳社会保险。</w:t>
      </w:r>
    </w:p>
    <w:p w14:paraId="210C4865">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（三）不同投标供应商的投标文件由同一单位或者同一人编制，或者由同一人分阶段参与编制的。</w:t>
      </w:r>
    </w:p>
    <w:p w14:paraId="379B0F76">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（四）不同投标供应商的投标文件或部分投标文件相互混装。</w:t>
      </w:r>
    </w:p>
    <w:p w14:paraId="0A9B4A52">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（五）不同投标供应商的投标文件内容存在非正常一致。</w:t>
      </w:r>
    </w:p>
    <w:p w14:paraId="73A1ACB2">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（六）由同一单位工作人员为两家以上（含两家）供应商进行同一项投标活动的。</w:t>
      </w:r>
    </w:p>
    <w:p w14:paraId="2619346B">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（七）不同投标人的投标报价呈规律性差异。</w:t>
      </w:r>
    </w:p>
    <w:p w14:paraId="6DCC64AB">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（八）不同投标人的投标保证金从同一单位或者个人的账户转出。</w:t>
      </w:r>
    </w:p>
    <w:p w14:paraId="45B3DF8C">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（九）主管部门依照法律、法规认定的其他情形。</w:t>
      </w:r>
    </w:p>
    <w:p w14:paraId="3D864DCB">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三、我单位已充分知悉下列情形存在法律风险，在投标前已对相关风险事项进行排查。</w:t>
      </w:r>
    </w:p>
    <w:p w14:paraId="14452C03">
      <w:pPr>
        <w:widowControl w:val="0"/>
        <w:spacing w:line="340" w:lineRule="exact"/>
        <w:ind w:firstLine="420" w:firstLineChars="20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rPr>
        <w:t>（一）对于从其他主体获取的投标资料，我单位应审慎核查，确保其真实性。</w:t>
      </w:r>
      <w:r>
        <w:rPr>
          <w:rFonts w:hint="eastAsia" w:ascii="宋体" w:hAnsi="宋体" w:eastAsia="宋体" w:cs="宋体"/>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14:paraId="0973C08C">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14:paraId="16FC215A">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（三）我单位对投标电子密钥负有妥善保管、及时变更和续期等主体责任；使用电子密钥在自行采购网站进行的活动，均具有法律效力，须承担相应的法律后果。若</w:t>
      </w:r>
      <w:r>
        <w:rPr>
          <w:rFonts w:hint="eastAsia" w:ascii="宋体" w:hAnsi="宋体" w:eastAsia="宋体" w:cs="宋体"/>
          <w:b/>
          <w:bCs/>
          <w:kern w:val="2"/>
          <w:sz w:val="21"/>
          <w:szCs w:val="21"/>
          <w:lang w:eastAsia="zh-CN"/>
        </w:rPr>
        <w:t>擅自将投标密钥出借他人使用所造成的法律后果，由我单位自行承担</w:t>
      </w:r>
      <w:r>
        <w:rPr>
          <w:rFonts w:hint="eastAsia" w:ascii="宋体" w:hAnsi="宋体" w:eastAsia="宋体" w:cs="宋体"/>
          <w:kern w:val="2"/>
          <w:sz w:val="21"/>
          <w:szCs w:val="21"/>
          <w:lang w:eastAsia="zh-CN"/>
        </w:rPr>
        <w:t>。</w:t>
      </w:r>
    </w:p>
    <w:p w14:paraId="6CD9F6D7">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四、我单位已充分知悉政府采购违法、违规行为的法律后果。</w:t>
      </w:r>
    </w:p>
    <w:p w14:paraId="670EB0C8">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45A9FFF">
      <w:pPr>
        <w:widowControl w:val="0"/>
        <w:spacing w:line="340" w:lineRule="exact"/>
        <w:ind w:firstLine="420" w:firstLineChars="200"/>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以下文字请投标供应商抄写并确认：“我单位已仔细阅读《采购违法行为风险知悉确认书》，充分知悉违法行为的法律后果，并承诺将严谨、诚信、依法依规参与采购活动”。</w:t>
      </w:r>
    </w:p>
    <w:tbl>
      <w:tblPr>
        <w:tblStyle w:val="28"/>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7F74529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118601EF">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1F75077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95A4E16">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753788A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55B46F3">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74E62BF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2CDC782">
            <w:pPr>
              <w:widowControl w:val="0"/>
              <w:autoSpaceDE w:val="0"/>
              <w:autoSpaceDN w:val="0"/>
              <w:spacing w:line="340" w:lineRule="exact"/>
              <w:ind w:firstLine="1866"/>
              <w:jc w:val="both"/>
              <w:rPr>
                <w:rFonts w:ascii="宋体" w:hAnsi="宋体" w:eastAsia="宋体" w:cs="宋体"/>
                <w:spacing w:val="-4"/>
                <w:sz w:val="21"/>
                <w:szCs w:val="21"/>
                <w:lang w:eastAsia="zh-CN"/>
              </w:rPr>
            </w:pPr>
          </w:p>
        </w:tc>
      </w:tr>
    </w:tbl>
    <w:p w14:paraId="2F326177">
      <w:pPr>
        <w:widowControl/>
        <w:wordWrap w:val="0"/>
        <w:autoSpaceDE w:val="0"/>
        <w:autoSpaceDN w:val="0"/>
        <w:spacing w:line="340" w:lineRule="exact"/>
        <w:ind w:right="808" w:firstLine="404" w:firstLineChars="200"/>
        <w:jc w:val="right"/>
        <w:rPr>
          <w:rFonts w:ascii="宋体" w:hAnsi="宋体" w:eastAsia="宋体" w:cs="宋体"/>
          <w:spacing w:val="-4"/>
          <w:sz w:val="21"/>
          <w:szCs w:val="21"/>
          <w:lang w:eastAsia="zh-CN"/>
        </w:rPr>
      </w:pPr>
    </w:p>
    <w:p w14:paraId="72469DF0">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单位负责人签名：</w:t>
      </w:r>
      <w:r>
        <w:rPr>
          <w:rFonts w:hint="eastAsia" w:ascii="宋体" w:hAnsi="宋体" w:eastAsia="宋体" w:cs="宋体"/>
          <w:spacing w:val="-4"/>
          <w:sz w:val="21"/>
          <w:szCs w:val="21"/>
          <w:u w:val="single"/>
          <w:lang w:eastAsia="zh-CN"/>
        </w:rPr>
        <w:t xml:space="preserve">              </w:t>
      </w:r>
    </w:p>
    <w:p w14:paraId="1E9E9525">
      <w:pPr>
        <w:widowControl/>
        <w:wordWrap w:val="0"/>
        <w:autoSpaceDE w:val="0"/>
        <w:autoSpaceDN w:val="0"/>
        <w:spacing w:line="340" w:lineRule="exact"/>
        <w:ind w:right="808" w:firstLine="404" w:firstLineChars="200"/>
        <w:jc w:val="center"/>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（加盖公章）</w:t>
      </w:r>
    </w:p>
    <w:p w14:paraId="19312F30">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7B567286">
      <w:pPr>
        <w:widowControl/>
        <w:autoSpaceDE w:val="0"/>
        <w:autoSpaceDN w:val="0"/>
        <w:spacing w:line="340" w:lineRule="exact"/>
        <w:ind w:firstLine="406" w:firstLineChars="200"/>
        <w:jc w:val="left"/>
        <w:rPr>
          <w:rFonts w:ascii="宋体" w:hAnsi="宋体" w:eastAsia="宋体" w:cs="宋体"/>
          <w:b/>
          <w:bCs/>
          <w:spacing w:val="-4"/>
          <w:sz w:val="21"/>
          <w:szCs w:val="21"/>
          <w:lang w:eastAsia="zh-CN"/>
        </w:rPr>
      </w:pPr>
    </w:p>
    <w:p w14:paraId="12F9F954">
      <w:pPr>
        <w:widowControl/>
        <w:autoSpaceDE w:val="0"/>
        <w:autoSpaceDN w:val="0"/>
        <w:spacing w:line="400" w:lineRule="exact"/>
        <w:ind w:firstLine="406" w:firstLineChars="200"/>
        <w:jc w:val="left"/>
        <w:rPr>
          <w:rFonts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14:paraId="0D3D6D28">
      <w:pPr>
        <w:widowControl/>
        <w:autoSpaceDE w:val="0"/>
        <w:autoSpaceDN w:val="0"/>
        <w:spacing w:line="400" w:lineRule="exact"/>
        <w:ind w:firstLine="406" w:firstLineChars="200"/>
        <w:jc w:val="left"/>
        <w:rPr>
          <w:rFonts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74217F5A">
      <w:pPr>
        <w:widowControl/>
        <w:autoSpaceDE w:val="0"/>
        <w:autoSpaceDN w:val="0"/>
        <w:spacing w:line="400" w:lineRule="exact"/>
        <w:ind w:firstLine="406" w:firstLineChars="200"/>
        <w:jc w:val="left"/>
        <w:rPr>
          <w:rFonts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14:paraId="2B5745DD">
      <w:pPr>
        <w:widowControl/>
        <w:autoSpaceDE w:val="0"/>
        <w:autoSpaceDN w:val="0"/>
        <w:spacing w:line="400" w:lineRule="exact"/>
        <w:ind w:firstLine="404" w:firstLineChars="200"/>
        <w:jc w:val="left"/>
        <w:rPr>
          <w:rFonts w:ascii="宋体" w:hAnsi="宋体" w:eastAsia="宋体"/>
          <w:color w:val="FF0000"/>
          <w:spacing w:val="-4"/>
          <w:sz w:val="21"/>
          <w:szCs w:val="21"/>
          <w:lang w:eastAsia="zh-CN"/>
        </w:rPr>
      </w:pPr>
    </w:p>
    <w:p w14:paraId="307B989E">
      <w:pPr>
        <w:widowControl/>
        <w:spacing w:line="360" w:lineRule="auto"/>
        <w:jc w:val="left"/>
        <w:rPr>
          <w:rFonts w:eastAsia="宋体"/>
          <w:b/>
          <w:bCs/>
          <w:lang w:eastAsia="zh-CN"/>
        </w:rPr>
      </w:pPr>
    </w:p>
    <w:p w14:paraId="632429F1">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14:paraId="505AB68E">
      <w:pPr>
        <w:widowControl w:val="0"/>
        <w:spacing w:line="360" w:lineRule="auto"/>
        <w:jc w:val="both"/>
        <w:rPr>
          <w:rFonts w:eastAsia="宋体"/>
          <w:kern w:val="2"/>
          <w:lang w:eastAsia="zh-CN"/>
        </w:rPr>
      </w:pPr>
    </w:p>
    <w:p w14:paraId="549A3C04">
      <w:pPr>
        <w:widowControl/>
        <w:jc w:val="left"/>
        <w:rPr>
          <w:rFonts w:ascii="宋体" w:hAnsi="宋体" w:eastAsia="宋体"/>
          <w:b/>
          <w:bCs/>
          <w:szCs w:val="20"/>
          <w:lang w:eastAsia="zh-CN"/>
        </w:rPr>
      </w:pPr>
      <w:r>
        <w:rPr>
          <w:rFonts w:eastAsia="宋体"/>
          <w:kern w:val="2"/>
          <w:sz w:val="21"/>
          <w:lang w:eastAsia="zh-CN"/>
        </w:rPr>
        <w:br w:type="page"/>
      </w:r>
    </w:p>
    <w:p w14:paraId="51D9CDEB">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344D695A">
      <w:pPr>
        <w:widowControl w:val="0"/>
        <w:jc w:val="center"/>
        <w:outlineLvl w:val="0"/>
        <w:rPr>
          <w:rFonts w:eastAsia="宋体"/>
          <w:kern w:val="2"/>
          <w:sz w:val="21"/>
          <w:lang w:eastAsia="zh-CN"/>
        </w:rPr>
      </w:pPr>
      <w:r>
        <w:rPr>
          <w:rFonts w:hint="eastAsia" w:eastAsia="宋体"/>
          <w:b/>
          <w:kern w:val="2"/>
          <w:lang w:eastAsia="zh-CN"/>
        </w:rPr>
        <w:t>（仅供参考，具体以项目需求及实际签订为准）</w:t>
      </w:r>
    </w:p>
    <w:p w14:paraId="1C9C55C8">
      <w:pPr>
        <w:widowControl w:val="0"/>
        <w:jc w:val="center"/>
        <w:rPr>
          <w:rFonts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自行采购货物买卖合同</w:t>
      </w:r>
    </w:p>
    <w:p w14:paraId="087675F2">
      <w:pPr>
        <w:widowControl w:val="0"/>
        <w:jc w:val="center"/>
        <w:rPr>
          <w:rFonts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14:paraId="1D0035CA">
      <w:pPr>
        <w:widowControl w:val="0"/>
        <w:jc w:val="both"/>
        <w:rPr>
          <w:rFonts w:ascii="宋体" w:hAnsi="宋体" w:eastAsia="宋体" w:cs="宋体"/>
          <w:b/>
          <w:bCs/>
          <w:spacing w:val="-20"/>
          <w:kern w:val="44"/>
          <w:sz w:val="40"/>
          <w:szCs w:val="40"/>
          <w:lang w:eastAsia="zh-CN"/>
        </w:rPr>
      </w:pPr>
    </w:p>
    <w:p w14:paraId="55CE5883">
      <w:pPr>
        <w:widowControl w:val="0"/>
        <w:jc w:val="both"/>
        <w:rPr>
          <w:rFonts w:ascii="宋体" w:hAnsi="宋体" w:eastAsia="宋体" w:cs="宋体"/>
          <w:b/>
          <w:bCs/>
          <w:spacing w:val="-20"/>
          <w:kern w:val="44"/>
          <w:sz w:val="40"/>
          <w:szCs w:val="40"/>
          <w:lang w:eastAsia="zh-CN"/>
        </w:rPr>
      </w:pPr>
    </w:p>
    <w:p w14:paraId="2464B902">
      <w:pPr>
        <w:widowControl w:val="0"/>
        <w:jc w:val="both"/>
        <w:rPr>
          <w:rFonts w:ascii="宋体" w:hAnsi="宋体" w:eastAsia="宋体" w:cs="宋体"/>
          <w:b/>
          <w:bCs/>
          <w:spacing w:val="-20"/>
          <w:kern w:val="44"/>
          <w:sz w:val="40"/>
          <w:szCs w:val="40"/>
          <w:lang w:eastAsia="zh-CN"/>
        </w:rPr>
      </w:pPr>
    </w:p>
    <w:p w14:paraId="2C050D52">
      <w:pPr>
        <w:widowControl w:val="0"/>
        <w:spacing w:line="360" w:lineRule="auto"/>
        <w:ind w:left="480" w:leftChars="200"/>
        <w:jc w:val="both"/>
        <w:rPr>
          <w:rFonts w:eastAsia="宋体"/>
          <w:kern w:val="2"/>
          <w:sz w:val="32"/>
          <w:szCs w:val="32"/>
          <w:lang w:eastAsia="zh-CN"/>
        </w:rPr>
      </w:pPr>
      <w:r>
        <w:rPr>
          <w:rFonts w:hint="eastAsia" w:ascii="宋体" w:hAnsi="宋体" w:eastAsia="宋体" w:cs="宋体"/>
          <w:sz w:val="32"/>
          <w:szCs w:val="32"/>
          <w:lang w:eastAsia="zh-CN"/>
        </w:rPr>
        <w:t>项目名称：</w:t>
      </w:r>
      <w:r>
        <w:rPr>
          <w:rFonts w:hint="eastAsia" w:eastAsia="宋体"/>
          <w:kern w:val="2"/>
          <w:sz w:val="32"/>
          <w:szCs w:val="32"/>
          <w:u w:val="single"/>
          <w:lang w:eastAsia="zh-CN"/>
        </w:rPr>
        <w:t xml:space="preserve">                             </w:t>
      </w:r>
    </w:p>
    <w:p w14:paraId="6EE61505">
      <w:pPr>
        <w:widowControl w:val="0"/>
        <w:spacing w:line="360" w:lineRule="auto"/>
        <w:ind w:left="480" w:leftChars="200"/>
        <w:jc w:val="both"/>
        <w:rPr>
          <w:rFonts w:eastAsia="宋体"/>
          <w:kern w:val="2"/>
          <w:sz w:val="32"/>
          <w:szCs w:val="32"/>
          <w:u w:val="single"/>
          <w:lang w:eastAsia="zh-CN"/>
        </w:rPr>
      </w:pPr>
      <w:r>
        <w:rPr>
          <w:rFonts w:hint="eastAsia" w:eastAsia="宋体"/>
          <w:kern w:val="2"/>
          <w:sz w:val="32"/>
          <w:szCs w:val="32"/>
          <w:lang w:eastAsia="zh-CN"/>
        </w:rPr>
        <w:t>合同编号：</w:t>
      </w:r>
      <w:r>
        <w:rPr>
          <w:rFonts w:hint="eastAsia" w:eastAsia="宋体"/>
          <w:kern w:val="2"/>
          <w:sz w:val="32"/>
          <w:szCs w:val="32"/>
          <w:u w:val="single"/>
          <w:lang w:eastAsia="zh-CN"/>
        </w:rPr>
        <w:t xml:space="preserve">                             </w:t>
      </w:r>
    </w:p>
    <w:p w14:paraId="74961303">
      <w:pPr>
        <w:widowControl w:val="0"/>
        <w:spacing w:line="360" w:lineRule="auto"/>
        <w:ind w:left="480" w:leftChars="200"/>
        <w:jc w:val="both"/>
        <w:rPr>
          <w:rFonts w:eastAsia="宋体"/>
          <w:kern w:val="2"/>
          <w:sz w:val="32"/>
          <w:szCs w:val="32"/>
          <w:lang w:eastAsia="zh-CN"/>
        </w:rPr>
      </w:pPr>
      <w:r>
        <w:rPr>
          <w:rFonts w:hint="eastAsia" w:eastAsia="宋体"/>
          <w:kern w:val="2"/>
          <w:sz w:val="32"/>
          <w:szCs w:val="32"/>
          <w:lang w:eastAsia="zh-CN"/>
        </w:rPr>
        <w:t>甲    方：</w:t>
      </w:r>
      <w:r>
        <w:rPr>
          <w:rFonts w:hint="eastAsia" w:eastAsia="宋体"/>
          <w:kern w:val="2"/>
          <w:sz w:val="32"/>
          <w:szCs w:val="32"/>
          <w:u w:val="single"/>
          <w:lang w:eastAsia="zh-CN"/>
        </w:rPr>
        <w:t xml:space="preserve">                             </w:t>
      </w:r>
    </w:p>
    <w:p w14:paraId="09487EDC">
      <w:pPr>
        <w:widowControl w:val="0"/>
        <w:spacing w:line="360" w:lineRule="auto"/>
        <w:ind w:left="480" w:leftChars="200"/>
        <w:jc w:val="both"/>
        <w:rPr>
          <w:rFonts w:eastAsia="宋体"/>
          <w:kern w:val="2"/>
          <w:sz w:val="32"/>
          <w:szCs w:val="32"/>
          <w:u w:val="single"/>
          <w:lang w:eastAsia="zh-CN"/>
        </w:rPr>
      </w:pPr>
      <w:r>
        <w:rPr>
          <w:rFonts w:hint="eastAsia" w:eastAsia="宋体"/>
          <w:kern w:val="2"/>
          <w:sz w:val="32"/>
          <w:szCs w:val="32"/>
          <w:lang w:eastAsia="zh-CN"/>
        </w:rPr>
        <w:t>乙    方：</w:t>
      </w:r>
      <w:r>
        <w:rPr>
          <w:rFonts w:hint="eastAsia" w:eastAsia="宋体"/>
          <w:kern w:val="2"/>
          <w:sz w:val="32"/>
          <w:szCs w:val="32"/>
          <w:u w:val="single"/>
          <w:lang w:eastAsia="zh-CN"/>
        </w:rPr>
        <w:t xml:space="preserve">                             </w:t>
      </w:r>
    </w:p>
    <w:p w14:paraId="19F037F7">
      <w:pPr>
        <w:widowControl w:val="0"/>
        <w:spacing w:line="360" w:lineRule="auto"/>
        <w:ind w:left="480" w:leftChars="200"/>
        <w:jc w:val="both"/>
        <w:rPr>
          <w:rFonts w:eastAsia="宋体"/>
          <w:kern w:val="2"/>
          <w:sz w:val="32"/>
          <w:szCs w:val="32"/>
          <w:lang w:eastAsia="zh-CN"/>
        </w:rPr>
      </w:pPr>
      <w:r>
        <w:rPr>
          <w:rFonts w:hint="eastAsia" w:eastAsia="宋体"/>
          <w:kern w:val="2"/>
          <w:sz w:val="32"/>
          <w:szCs w:val="32"/>
          <w:lang w:eastAsia="zh-CN"/>
        </w:rPr>
        <w:t>签订时间：</w:t>
      </w:r>
      <w:r>
        <w:rPr>
          <w:rFonts w:hint="eastAsia" w:eastAsia="宋体"/>
          <w:kern w:val="2"/>
          <w:sz w:val="32"/>
          <w:szCs w:val="32"/>
          <w:u w:val="single"/>
          <w:lang w:eastAsia="zh-CN"/>
        </w:rPr>
        <w:t xml:space="preserve">      </w:t>
      </w:r>
      <w:r>
        <w:rPr>
          <w:rFonts w:eastAsia="宋体"/>
          <w:kern w:val="2"/>
          <w:sz w:val="32"/>
          <w:szCs w:val="32"/>
          <w:u w:val="single"/>
          <w:lang w:eastAsia="zh-CN"/>
        </w:rPr>
        <w:t xml:space="preserve">           </w:t>
      </w:r>
      <w:r>
        <w:rPr>
          <w:rFonts w:hint="eastAsia" w:eastAsia="宋体"/>
          <w:kern w:val="2"/>
          <w:sz w:val="32"/>
          <w:szCs w:val="32"/>
          <w:u w:val="single"/>
          <w:lang w:eastAsia="zh-CN"/>
        </w:rPr>
        <w:t xml:space="preserve">            </w:t>
      </w:r>
    </w:p>
    <w:p w14:paraId="70D4E1B9">
      <w:pPr>
        <w:widowControl w:val="0"/>
        <w:jc w:val="both"/>
        <w:rPr>
          <w:rFonts w:eastAsia="宋体"/>
          <w:kern w:val="2"/>
          <w:sz w:val="21"/>
          <w:lang w:eastAsia="zh-CN"/>
        </w:rPr>
      </w:pPr>
    </w:p>
    <w:p w14:paraId="26D99F61">
      <w:pPr>
        <w:widowControl w:val="0"/>
        <w:jc w:val="both"/>
        <w:rPr>
          <w:rFonts w:eastAsia="黑体"/>
          <w:kern w:val="2"/>
          <w:sz w:val="44"/>
          <w:szCs w:val="44"/>
          <w:lang w:eastAsia="zh-CN"/>
        </w:rPr>
      </w:pPr>
      <w:r>
        <w:rPr>
          <w:rFonts w:eastAsia="黑体"/>
          <w:kern w:val="2"/>
          <w:sz w:val="44"/>
          <w:szCs w:val="44"/>
          <w:lang w:eastAsia="zh-CN"/>
        </w:rPr>
        <w:br w:type="page"/>
      </w:r>
    </w:p>
    <w:p w14:paraId="742E807A">
      <w:pPr>
        <w:widowControl w:val="0"/>
        <w:jc w:val="both"/>
        <w:rPr>
          <w:rFonts w:eastAsia="黑体"/>
          <w:kern w:val="2"/>
          <w:sz w:val="44"/>
          <w:szCs w:val="44"/>
          <w:lang w:eastAsia="zh-CN"/>
        </w:rPr>
      </w:pPr>
    </w:p>
    <w:p w14:paraId="258E76EB">
      <w:pPr>
        <w:widowControl w:val="0"/>
        <w:jc w:val="both"/>
        <w:rPr>
          <w:rFonts w:eastAsia="黑体"/>
          <w:kern w:val="2"/>
          <w:sz w:val="44"/>
          <w:szCs w:val="44"/>
          <w:lang w:eastAsia="zh-CN"/>
        </w:rPr>
      </w:pPr>
    </w:p>
    <w:p w14:paraId="1CEC77B2">
      <w:pPr>
        <w:widowControl w:val="0"/>
        <w:jc w:val="center"/>
        <w:rPr>
          <w:rFonts w:eastAsia="黑体"/>
          <w:kern w:val="2"/>
          <w:sz w:val="44"/>
          <w:szCs w:val="44"/>
          <w:lang w:eastAsia="zh-CN"/>
        </w:rPr>
      </w:pPr>
      <w:r>
        <w:rPr>
          <w:rFonts w:hint="eastAsia" w:eastAsia="黑体"/>
          <w:kern w:val="2"/>
          <w:sz w:val="44"/>
          <w:szCs w:val="44"/>
          <w:lang w:eastAsia="zh-CN"/>
        </w:rPr>
        <w:t>使 用 说 明</w:t>
      </w:r>
    </w:p>
    <w:p w14:paraId="098F96D4">
      <w:pPr>
        <w:widowControl w:val="0"/>
        <w:ind w:firstLine="640" w:firstLineChars="200"/>
        <w:jc w:val="both"/>
        <w:rPr>
          <w:rFonts w:ascii="仿宋_GB2312" w:hAnsi="仿宋_GB2312" w:eastAsia="仿宋_GB2312" w:cs="仿宋_GB2312"/>
          <w:kern w:val="2"/>
          <w:sz w:val="32"/>
          <w:szCs w:val="32"/>
          <w:lang w:eastAsia="zh-CN"/>
        </w:rPr>
      </w:pPr>
    </w:p>
    <w:p w14:paraId="161C42F2">
      <w:pPr>
        <w:widowControl w:val="0"/>
        <w:ind w:firstLine="640" w:firstLineChars="20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1.本合同标准文本适用于购买现成货物的采购项目，不包括需要供应商定制开发、创新研发的货物采购项目。</w:t>
      </w:r>
    </w:p>
    <w:p w14:paraId="40D1B170">
      <w:pPr>
        <w:widowControl w:val="0"/>
        <w:ind w:firstLine="640" w:firstLineChars="200"/>
        <w:jc w:val="both"/>
        <w:rPr>
          <w:rFonts w:eastAsia="黑体"/>
          <w:kern w:val="2"/>
          <w:sz w:val="44"/>
          <w:szCs w:val="44"/>
          <w:lang w:eastAsia="zh-CN"/>
        </w:rPr>
      </w:pPr>
      <w:r>
        <w:rPr>
          <w:rFonts w:hint="eastAsia" w:ascii="仿宋_GB2312" w:hAnsi="仿宋_GB2312" w:eastAsia="仿宋_GB2312" w:cs="仿宋_GB2312"/>
          <w:kern w:val="2"/>
          <w:sz w:val="32"/>
          <w:szCs w:val="32"/>
          <w:lang w:eastAsia="zh-CN"/>
        </w:rPr>
        <w:t>2.本合同标准文本为采购货物买卖合同编制提供参考，可以结合采购项目具体情况，对文本作必要的调整修订后使用。</w:t>
      </w:r>
    </w:p>
    <w:p w14:paraId="59EB4F61">
      <w:pPr>
        <w:widowControl w:val="0"/>
        <w:ind w:firstLine="640" w:firstLineChars="20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3.本合同标准文本各条款中，如涉及填写多家供应商、制造商，多种采购标的、分包主要内容等信息的，可根据采购项目具体情况添加信息项。</w:t>
      </w:r>
    </w:p>
    <w:p w14:paraId="6262067C">
      <w:pPr>
        <w:widowControl w:val="0"/>
        <w:ind w:firstLine="880" w:firstLineChars="200"/>
        <w:jc w:val="both"/>
        <w:rPr>
          <w:rFonts w:eastAsia="黑体"/>
          <w:kern w:val="2"/>
          <w:sz w:val="44"/>
          <w:szCs w:val="44"/>
          <w:lang w:eastAsia="zh-CN"/>
        </w:rPr>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pPr>
    </w:p>
    <w:p w14:paraId="41F2113A">
      <w:pPr>
        <w:widowControl w:val="0"/>
        <w:jc w:val="both"/>
        <w:rPr>
          <w:rFonts w:eastAsia="宋体"/>
          <w:kern w:val="2"/>
          <w:sz w:val="21"/>
          <w:lang w:eastAsia="zh-CN"/>
        </w:rPr>
      </w:pPr>
      <w:bookmarkStart w:id="64" w:name="_Toc22209"/>
    </w:p>
    <w:p w14:paraId="411EA118">
      <w:pPr>
        <w:keepNext/>
        <w:keepLines/>
        <w:widowControl w:val="0"/>
        <w:adjustRightInd w:val="0"/>
        <w:snapToGrid w:val="0"/>
        <w:spacing w:line="400" w:lineRule="exact"/>
        <w:jc w:val="center"/>
        <w:outlineLvl w:val="1"/>
        <w:rPr>
          <w:rFonts w:ascii="黑体" w:hAnsi="华文中宋" w:eastAsia="黑体"/>
          <w:kern w:val="2"/>
          <w:sz w:val="28"/>
          <w:szCs w:val="28"/>
          <w:lang w:eastAsia="zh-CN"/>
        </w:rPr>
      </w:pPr>
      <w:r>
        <w:rPr>
          <w:rFonts w:hint="eastAsia" w:ascii="黑体" w:hAnsi="黑体" w:eastAsia="黑体"/>
          <w:kern w:val="2"/>
          <w:sz w:val="28"/>
          <w:szCs w:val="28"/>
          <w:lang w:eastAsia="zh-CN"/>
        </w:rPr>
        <w:t xml:space="preserve">第一节 </w:t>
      </w:r>
      <w:r>
        <w:rPr>
          <w:rFonts w:hint="eastAsia" w:ascii="黑体" w:hAnsi="华文中宋" w:eastAsia="黑体"/>
          <w:kern w:val="2"/>
          <w:sz w:val="28"/>
          <w:szCs w:val="28"/>
          <w:lang w:eastAsia="zh-CN"/>
        </w:rPr>
        <w:t>采购合同协议书</w:t>
      </w:r>
      <w:bookmarkEnd w:id="64"/>
    </w:p>
    <w:p w14:paraId="1ECC7F13">
      <w:pPr>
        <w:widowControl w:val="0"/>
        <w:jc w:val="both"/>
        <w:rPr>
          <w:rFonts w:eastAsia="宋体"/>
          <w:kern w:val="2"/>
          <w:sz w:val="21"/>
          <w:lang w:eastAsia="zh-CN"/>
        </w:rPr>
      </w:pPr>
    </w:p>
    <w:p w14:paraId="0886E7CF">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甲方（全称）：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（采购人、受采购人委托签订合同的单位或采购</w:t>
      </w:r>
      <w:r>
        <w:rPr>
          <w:rFonts w:hint="eastAsia" w:ascii="宋体" w:hAnsi="宋体" w:eastAsia="宋体"/>
          <w:kern w:val="2"/>
          <w:sz w:val="21"/>
          <w:szCs w:val="21"/>
          <w:lang w:eastAsia="zh-CN"/>
        </w:rPr>
        <w:tab/>
      </w:r>
      <w:r>
        <w:rPr>
          <w:rFonts w:hint="eastAsia" w:ascii="宋体" w:hAnsi="宋体" w:eastAsia="宋体"/>
          <w:kern w:val="2"/>
          <w:sz w:val="21"/>
          <w:szCs w:val="21"/>
          <w:lang w:eastAsia="zh-CN"/>
        </w:rPr>
        <w:t xml:space="preserve">                                   文件约定的合同甲方）</w:t>
      </w:r>
    </w:p>
    <w:p w14:paraId="10FCB691">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乙方1（全称）：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（供应商）</w:t>
      </w:r>
    </w:p>
    <w:p w14:paraId="37C783F7">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乙方2（全称）：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（联合体成员供应商或其他合同主体）（如有）</w:t>
      </w:r>
    </w:p>
    <w:p w14:paraId="3DB57AD2">
      <w:pPr>
        <w:widowControl w:val="0"/>
        <w:adjustRightInd w:val="0"/>
        <w:snapToGrid w:val="0"/>
        <w:spacing w:line="400" w:lineRule="exact"/>
        <w:jc w:val="both"/>
        <w:rPr>
          <w:rFonts w:ascii="宋体" w:hAnsi="宋体" w:eastAsia="宋体"/>
          <w:kern w:val="2"/>
          <w:sz w:val="21"/>
          <w:szCs w:val="21"/>
          <w:lang w:eastAsia="zh-CN"/>
        </w:rPr>
      </w:pPr>
      <w:r>
        <w:rPr>
          <w:rFonts w:hint="eastAsia" w:eastAsia="宋体"/>
          <w:kern w:val="2"/>
          <w:sz w:val="21"/>
          <w:lang w:eastAsia="zh-CN"/>
        </w:rPr>
        <w:t>乙方</w:t>
      </w:r>
      <w:r>
        <w:rPr>
          <w:rFonts w:hint="eastAsia" w:ascii="宋体" w:hAnsi="宋体" w:eastAsia="宋体"/>
          <w:kern w:val="2"/>
          <w:sz w:val="21"/>
          <w:szCs w:val="21"/>
          <w:lang w:eastAsia="zh-CN"/>
        </w:rPr>
        <w:t>3</w:t>
      </w:r>
      <w:r>
        <w:rPr>
          <w:rFonts w:hint="eastAsia" w:eastAsia="宋体"/>
          <w:kern w:val="2"/>
          <w:sz w:val="21"/>
          <w:lang w:eastAsia="zh-CN"/>
        </w:rPr>
        <w:t>（全称）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（联合体成员供应商或其他合同主体）（如有）</w:t>
      </w:r>
    </w:p>
    <w:p w14:paraId="5763C269">
      <w:pPr>
        <w:widowControl w:val="0"/>
        <w:spacing w:line="400" w:lineRule="exact"/>
        <w:jc w:val="both"/>
        <w:rPr>
          <w:rFonts w:eastAsia="宋体"/>
          <w:kern w:val="2"/>
          <w:sz w:val="21"/>
          <w:lang w:eastAsia="zh-CN"/>
        </w:rPr>
      </w:pPr>
    </w:p>
    <w:p w14:paraId="177BCD4D">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依据《中华人民共和国民法典》《中华人民共和国政府采购法》《深圳经济特区政府采购条例》等有关的法律法规，以及本采购项目的采购文件等采购文件、乙方的《投标（响应）文件》及《中标（成交）通知书》，甲乙双方同意签订本合同。具体情况及要求如下：     </w:t>
      </w:r>
    </w:p>
    <w:p w14:paraId="39D87ADB">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项目信息</w:t>
      </w:r>
    </w:p>
    <w:p w14:paraId="11CC61AB">
      <w:pPr>
        <w:widowControl w:val="0"/>
        <w:numPr>
          <w:ilvl w:val="0"/>
          <w:numId w:val="7"/>
        </w:numPr>
        <w:adjustRightInd w:val="0"/>
        <w:snapToGrid w:val="0"/>
        <w:spacing w:line="400" w:lineRule="exact"/>
        <w:ind w:firstLine="420" w:firstLineChars="2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采购项目名称：</w:t>
      </w:r>
      <w:r>
        <w:rPr>
          <w:rFonts w:hint="eastAsia" w:ascii="宋体" w:hAnsi="宋体" w:eastAsia="宋体"/>
          <w:kern w:val="2"/>
          <w:sz w:val="21"/>
          <w:szCs w:val="21"/>
          <w:u w:val="single"/>
          <w:lang w:eastAsia="zh-CN"/>
        </w:rPr>
        <w:t xml:space="preserve">                                            </w:t>
      </w:r>
    </w:p>
    <w:p w14:paraId="4E18D0C8">
      <w:pPr>
        <w:widowControl w:val="0"/>
        <w:numPr>
          <w:ilvl w:val="12"/>
          <w:numId w:val="0"/>
        </w:numPr>
        <w:tabs>
          <w:tab w:val="left" w:pos="999"/>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采购项目编号：</w:t>
      </w:r>
      <w:r>
        <w:rPr>
          <w:rFonts w:ascii="宋体" w:hAnsi="宋体" w:eastAsia="宋体"/>
          <w:kern w:val="2"/>
          <w:sz w:val="21"/>
          <w:szCs w:val="21"/>
          <w:u w:val="single"/>
          <w:lang w:eastAsia="zh-CN"/>
        </w:rPr>
        <w:t xml:space="preserve">                                          </w:t>
      </w:r>
    </w:p>
    <w:p w14:paraId="74A82063">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（2）采购计划编号：</w:t>
      </w:r>
      <w:r>
        <w:rPr>
          <w:rFonts w:ascii="宋体" w:hAnsi="宋体" w:eastAsia="宋体"/>
          <w:kern w:val="2"/>
          <w:sz w:val="21"/>
          <w:szCs w:val="21"/>
          <w:u w:val="single"/>
          <w:lang w:eastAsia="zh-CN"/>
        </w:rPr>
        <w:t xml:space="preserve">                     </w:t>
      </w:r>
      <w:r>
        <w:rPr>
          <w:rFonts w:hint="eastAsia" w:ascii="宋体" w:hAnsi="宋体" w:eastAsia="宋体"/>
          <w:kern w:val="2"/>
          <w:sz w:val="21"/>
          <w:szCs w:val="21"/>
          <w:u w:val="single"/>
          <w:lang w:eastAsia="zh-CN"/>
        </w:rPr>
        <w:t xml:space="preserve">                </w:t>
      </w:r>
      <w:r>
        <w:rPr>
          <w:rFonts w:ascii="宋体" w:hAnsi="宋体" w:eastAsia="宋体"/>
          <w:kern w:val="2"/>
          <w:sz w:val="21"/>
          <w:szCs w:val="21"/>
          <w:u w:val="single"/>
          <w:lang w:eastAsia="zh-CN"/>
        </w:rPr>
        <w:t xml:space="preserve">     </w:t>
      </w:r>
      <w:r>
        <w:rPr>
          <w:rFonts w:ascii="宋体" w:hAnsi="宋体" w:eastAsia="宋体"/>
          <w:kern w:val="2"/>
          <w:sz w:val="21"/>
          <w:szCs w:val="21"/>
          <w:lang w:eastAsia="zh-CN"/>
        </w:rPr>
        <w:t xml:space="preserve"> </w:t>
      </w:r>
    </w:p>
    <w:p w14:paraId="29561DC6">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（3）项目内容：</w:t>
      </w:r>
    </w:p>
    <w:p w14:paraId="551E1C2D">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采购标的及数量（台/套</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个</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架</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组等</w:t>
      </w:r>
      <w:r>
        <w:rPr>
          <w:rFonts w:hint="eastAsia" w:ascii="宋体" w:hAnsi="宋体" w:eastAsia="宋体"/>
          <w:kern w:val="2"/>
          <w:sz w:val="21"/>
          <w:szCs w:val="21"/>
          <w:lang w:eastAsia="zh-CN"/>
        </w:rPr>
        <w:t>）：</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 xml:space="preserve"> </w:t>
      </w:r>
    </w:p>
    <w:p w14:paraId="429C3A1B">
      <w:pPr>
        <w:widowControl w:val="0"/>
        <w:numPr>
          <w:ilvl w:val="12"/>
          <w:numId w:val="0"/>
        </w:numPr>
        <w:adjustRightInd w:val="0"/>
        <w:snapToGrid w:val="0"/>
        <w:spacing w:line="400" w:lineRule="exact"/>
        <w:ind w:left="0" w:firstLine="420" w:firstLineChars="200"/>
        <w:jc w:val="both"/>
        <w:rPr>
          <w:rFonts w:ascii="宋体" w:hAnsi="宋体" w:eastAsia="宋体" w:cs="宋体"/>
          <w:kern w:val="2"/>
          <w:sz w:val="21"/>
          <w:szCs w:val="21"/>
          <w:lang w:val="en"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lang w:val="en" w:eastAsia="zh-CN"/>
        </w:rPr>
        <w:t xml:space="preserve">     </w:t>
      </w:r>
      <w:r>
        <w:rPr>
          <w:rFonts w:hint="eastAsia" w:ascii="宋体" w:hAnsi="宋体" w:eastAsia="宋体" w:cs="宋体"/>
          <w:kern w:val="2"/>
          <w:sz w:val="21"/>
          <w:szCs w:val="21"/>
          <w:lang w:eastAsia="zh-CN"/>
        </w:rPr>
        <w:t>规格型号：</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p>
    <w:p w14:paraId="30DE4D0B">
      <w:pPr>
        <w:widowControl w:val="0"/>
        <w:adjustRightInd w:val="0"/>
        <w:snapToGrid w:val="0"/>
        <w:spacing w:line="400" w:lineRule="exact"/>
        <w:ind w:firstLine="945" w:firstLineChars="45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采购标的的技术要求、商务要求具体见附件。</w:t>
      </w:r>
    </w:p>
    <w:p w14:paraId="3F0D9A25">
      <w:pPr>
        <w:widowControl w:val="0"/>
        <w:numPr>
          <w:ilvl w:val="12"/>
          <w:numId w:val="0"/>
        </w:numPr>
        <w:adjustRightInd w:val="0"/>
        <w:snapToGrid w:val="0"/>
        <w:spacing w:line="400" w:lineRule="exact"/>
        <w:ind w:left="0" w:firstLine="945" w:firstLineChars="450"/>
        <w:jc w:val="both"/>
        <w:rPr>
          <w:rFonts w:ascii="宋体" w:hAnsi="宋体" w:eastAsia="宋体" w:cs="宋体"/>
          <w:kern w:val="2"/>
          <w:sz w:val="21"/>
          <w:szCs w:val="21"/>
          <w:lang w:eastAsia="zh-CN"/>
        </w:rPr>
      </w:pPr>
      <w:r>
        <w:rPr>
          <w:rFonts w:hint="eastAsia" w:ascii="汉仪书宋二S" w:hAnsi="汉仪书宋二S" w:eastAsia="汉仪书宋二S" w:cs="汉仪书宋二S"/>
          <w:kern w:val="2"/>
          <w:sz w:val="21"/>
          <w:szCs w:val="21"/>
          <w:lang w:eastAsia="zh-CN"/>
        </w:rPr>
        <w:t>①</w:t>
      </w:r>
      <w:r>
        <w:rPr>
          <w:rFonts w:hint="eastAsia" w:ascii="宋体" w:hAnsi="宋体" w:eastAsia="宋体" w:cs="宋体"/>
          <w:kern w:val="2"/>
          <w:sz w:val="21"/>
          <w:szCs w:val="21"/>
          <w:lang w:eastAsia="zh-CN"/>
        </w:rPr>
        <w:t>涉及信息类产品，请填写该产品关键部件的品牌、型号：</w:t>
      </w:r>
    </w:p>
    <w:p w14:paraId="0C031C83">
      <w:pPr>
        <w:widowControl w:val="0"/>
        <w:numPr>
          <w:ilvl w:val="12"/>
          <w:numId w:val="0"/>
        </w:numPr>
        <w:adjustRightInd w:val="0"/>
        <w:snapToGrid w:val="0"/>
        <w:spacing w:line="400" w:lineRule="exact"/>
        <w:ind w:left="0" w:firstLine="420" w:firstLineChars="200"/>
        <w:jc w:val="both"/>
        <w:rPr>
          <w:rFonts w:ascii="宋体" w:hAnsi="宋体" w:eastAsia="宋体" w:cs="宋体"/>
          <w:sz w:val="21"/>
          <w:szCs w:val="21"/>
          <w:u w:val="single"/>
          <w:lang w:eastAsia="zh-CN"/>
        </w:rPr>
      </w:pPr>
      <w:r>
        <w:rPr>
          <w:rFonts w:hint="eastAsia" w:ascii="宋体" w:hAnsi="宋体" w:eastAsia="宋体" w:cs="宋体"/>
          <w:kern w:val="2"/>
          <w:sz w:val="21"/>
          <w:szCs w:val="21"/>
          <w:lang w:eastAsia="zh-CN"/>
        </w:rPr>
        <w:t xml:space="preserve">     标的名称：</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val="en" w:eastAsia="zh-CN"/>
        </w:rPr>
        <w:t xml:space="preserve">               </w:t>
      </w:r>
      <w:r>
        <w:rPr>
          <w:rFonts w:hint="eastAsia" w:ascii="宋体" w:hAnsi="宋体" w:eastAsia="宋体" w:cs="宋体"/>
          <w:sz w:val="21"/>
          <w:szCs w:val="21"/>
          <w:u w:val="single"/>
          <w:lang w:eastAsia="zh-CN"/>
        </w:rPr>
        <w:t xml:space="preserve">    </w:t>
      </w:r>
    </w:p>
    <w:p w14:paraId="79A8FE41">
      <w:pPr>
        <w:widowControl w:val="0"/>
        <w:numPr>
          <w:ilvl w:val="12"/>
          <w:numId w:val="0"/>
        </w:numPr>
        <w:adjustRightInd w:val="0"/>
        <w:snapToGrid w:val="0"/>
        <w:spacing w:line="400" w:lineRule="exact"/>
        <w:ind w:left="0"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73BB9D33">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37B8BB41">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p>
    <w:p w14:paraId="5F248530">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（注：关键部件是指财政部会同有关部门发布的采购需求标准规定的需要通过国家有关部门指定的测评机构开展的安全可靠测评的软硬件，如CPU芯片、操作系统、数据库等。）</w:t>
      </w:r>
    </w:p>
    <w:p w14:paraId="393ECD99">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汉仪书宋二S" w:hAnsi="汉仪书宋二S" w:eastAsia="汉仪书宋二S" w:cs="汉仪书宋二S"/>
          <w:kern w:val="2"/>
          <w:sz w:val="21"/>
          <w:szCs w:val="21"/>
          <w:lang w:eastAsia="zh-CN"/>
        </w:rPr>
        <w:t>②</w:t>
      </w:r>
      <w:r>
        <w:rPr>
          <w:rFonts w:hint="eastAsia" w:ascii="宋体" w:hAnsi="宋体" w:eastAsia="宋体" w:cs="宋体"/>
          <w:kern w:val="2"/>
          <w:sz w:val="21"/>
          <w:szCs w:val="21"/>
          <w:lang w:eastAsia="zh-CN"/>
        </w:rPr>
        <w:t>涉及车辆采购，请填写是否属于新能源汽车：</w:t>
      </w:r>
    </w:p>
    <w:p w14:paraId="5E6C1A19">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数量：</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6CC460C0">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7E6A3183">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宋体" w:hAnsi="宋体" w:eastAsia="宋体" w:cs="宋体"/>
          <w:kern w:val="2"/>
          <w:sz w:val="21"/>
          <w:szCs w:val="21"/>
          <w:lang w:val="en" w:eastAsia="zh-CN"/>
        </w:rPr>
        <w:t>4</w:t>
      </w:r>
      <w:r>
        <w:rPr>
          <w:rFonts w:hint="eastAsia" w:ascii="宋体" w:hAnsi="宋体" w:eastAsia="宋体" w:cs="宋体"/>
          <w:kern w:val="2"/>
          <w:sz w:val="21"/>
          <w:szCs w:val="21"/>
          <w:lang w:eastAsia="zh-CN"/>
        </w:rPr>
        <w:t>）采购组织形式：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集中采购    </w:t>
      </w:r>
      <w:r>
        <w:rPr>
          <w:rFonts w:ascii="Wingdings" w:hAnsi="Wingdings" w:eastAsia="宋体" w:cs="宋体"/>
          <w:kern w:val="2"/>
          <w:sz w:val="21"/>
          <w:szCs w:val="21"/>
          <w:lang w:eastAsia="zh-CN"/>
        </w:rPr>
        <w:sym w:font="Wingdings" w:char="F0FE"/>
      </w:r>
      <w:r>
        <w:rPr>
          <w:rFonts w:hint="eastAsia" w:ascii="宋体" w:hAnsi="宋体" w:eastAsia="宋体" w:cs="宋体"/>
          <w:kern w:val="2"/>
          <w:sz w:val="21"/>
          <w:szCs w:val="21"/>
          <w:lang w:eastAsia="zh-CN"/>
        </w:rPr>
        <w:t>自行采购</w:t>
      </w:r>
    </w:p>
    <w:p w14:paraId="27046E47">
      <w:pPr>
        <w:widowControl w:val="0"/>
        <w:numPr>
          <w:ilvl w:val="12"/>
          <w:numId w:val="0"/>
        </w:numPr>
        <w:autoSpaceDE w:val="0"/>
        <w:autoSpaceDN w:val="0"/>
        <w:adjustRightInd w:val="0"/>
        <w:snapToGrid w:val="0"/>
        <w:spacing w:line="400" w:lineRule="exact"/>
        <w:ind w:left="240" w:leftChars="100" w:firstLine="210" w:firstLineChars="1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5</w:t>
      </w:r>
      <w:r>
        <w:rPr>
          <w:rFonts w:hint="eastAsia" w:ascii="宋体" w:hAnsi="宋体" w:eastAsia="宋体" w:cs="宋体"/>
          <w:kern w:val="2"/>
          <w:sz w:val="21"/>
          <w:szCs w:val="21"/>
          <w:lang w:eastAsia="zh-CN"/>
        </w:rPr>
        <w:t>）采购方式：</w:t>
      </w:r>
      <w:r>
        <w:rPr>
          <w:rFonts w:ascii="Wingdings" w:hAnsi="Wingdings" w:eastAsia="宋体" w:cs="宋体"/>
          <w:kern w:val="2"/>
          <w:sz w:val="21"/>
          <w:szCs w:val="21"/>
          <w:lang w:eastAsia="zh-CN"/>
        </w:rPr>
        <w:sym w:font="Wingdings" w:char="F0FE"/>
      </w:r>
      <w:r>
        <w:rPr>
          <w:rFonts w:hint="eastAsia" w:ascii="宋体" w:hAnsi="宋体" w:eastAsia="宋体" w:cs="宋体"/>
          <w:kern w:val="2"/>
          <w:sz w:val="21"/>
          <w:szCs w:val="21"/>
          <w:lang w:eastAsia="zh-CN"/>
        </w:rPr>
        <w:t xml:space="preserve">公开征集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竞争性谈判</w:t>
      </w:r>
      <w:r>
        <w:rPr>
          <w:rFonts w:hint="eastAsia" w:ascii="宋体" w:hAnsi="宋体" w:eastAsia="华文楷体" w:cs="宋体"/>
          <w:kern w:val="2"/>
          <w:sz w:val="22"/>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单一来源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竞价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框架协议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其他：</w:t>
      </w:r>
      <w:r>
        <w:rPr>
          <w:rFonts w:hint="eastAsia" w:ascii="宋体" w:hAnsi="宋体" w:eastAsia="宋体" w:cs="宋体"/>
          <w:kern w:val="2"/>
          <w:sz w:val="21"/>
          <w:szCs w:val="21"/>
          <w:u w:val="single"/>
          <w:lang w:eastAsia="zh-CN"/>
        </w:rPr>
        <w:t xml:space="preserve">          </w:t>
      </w:r>
    </w:p>
    <w:p w14:paraId="36998D0B">
      <w:pPr>
        <w:widowControl w:val="0"/>
        <w:numPr>
          <w:ilvl w:val="12"/>
          <w:numId w:val="0"/>
        </w:numPr>
        <w:autoSpaceDE w:val="0"/>
        <w:autoSpaceDN w:val="0"/>
        <w:adjustRightInd w:val="0"/>
        <w:snapToGrid w:val="0"/>
        <w:spacing w:line="400" w:lineRule="exact"/>
        <w:ind w:left="0"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（注：在框架协议采购的第二阶段，可选择使用该合同文本）</w:t>
      </w:r>
    </w:p>
    <w:p w14:paraId="39D997A7">
      <w:pPr>
        <w:widowControl w:val="0"/>
        <w:numPr>
          <w:ilvl w:val="12"/>
          <w:numId w:val="0"/>
        </w:numPr>
        <w:autoSpaceDE w:val="0"/>
        <w:autoSpaceDN w:val="0"/>
        <w:adjustRightInd w:val="0"/>
        <w:snapToGrid w:val="0"/>
        <w:spacing w:line="400" w:lineRule="exact"/>
        <w:ind w:left="0" w:firstLine="220" w:firstLineChars="100"/>
        <w:jc w:val="both"/>
        <w:rPr>
          <w:rFonts w:ascii="宋体" w:hAnsi="宋体" w:eastAsia="宋体"/>
          <w:kern w:val="2"/>
          <w:sz w:val="21"/>
          <w:szCs w:val="21"/>
          <w:lang w:eastAsia="zh-CN"/>
        </w:rPr>
      </w:pPr>
      <w:r>
        <w:rPr>
          <w:rFonts w:hint="eastAsia" w:ascii="宋体" w:hAnsi="宋体" w:eastAsia="华文楷体" w:cs="华文楷体"/>
          <w:kern w:val="2"/>
          <w:sz w:val="22"/>
          <w:szCs w:val="21"/>
          <w:lang w:eastAsia="zh-CN"/>
        </w:rPr>
        <w:t xml:space="preserve"> （</w:t>
      </w:r>
      <w:r>
        <w:rPr>
          <w:rFonts w:ascii="宋体" w:hAnsi="宋体" w:eastAsia="华文楷体" w:cs="华文楷体"/>
          <w:kern w:val="2"/>
          <w:sz w:val="22"/>
          <w:szCs w:val="21"/>
          <w:lang w:val="en" w:eastAsia="zh-CN"/>
        </w:rPr>
        <w:t>6</w:t>
      </w:r>
      <w:r>
        <w:rPr>
          <w:rFonts w:hint="eastAsia" w:ascii="宋体" w:hAnsi="宋体" w:eastAsia="华文楷体" w:cs="华文楷体"/>
          <w:kern w:val="2"/>
          <w:sz w:val="22"/>
          <w:szCs w:val="21"/>
          <w:lang w:eastAsia="zh-CN"/>
        </w:rPr>
        <w:t>）</w:t>
      </w:r>
      <w:r>
        <w:rPr>
          <w:rFonts w:hint="eastAsia" w:ascii="宋体" w:hAnsi="宋体" w:eastAsia="宋体"/>
          <w:kern w:val="2"/>
          <w:sz w:val="21"/>
          <w:szCs w:val="21"/>
          <w:lang w:eastAsia="zh-CN"/>
        </w:rPr>
        <w:t>中标（成交）采购标的制造商是否为中小企业：</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5E171C1E">
      <w:pPr>
        <w:widowControl w:val="0"/>
        <w:numPr>
          <w:ilvl w:val="12"/>
          <w:numId w:val="0"/>
        </w:numPr>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kern w:val="2"/>
          <w:sz w:val="21"/>
          <w:szCs w:val="21"/>
          <w:lang w:eastAsia="zh-CN"/>
        </w:rPr>
        <w:t xml:space="preserve">         本合同是否为专门面向中小企业的采购合同（中小企业预留合同）：</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1159500D">
      <w:pPr>
        <w:widowControl w:val="0"/>
        <w:numPr>
          <w:ilvl w:val="12"/>
          <w:numId w:val="0"/>
        </w:numPr>
        <w:adjustRightInd w:val="0"/>
        <w:snapToGrid w:val="0"/>
        <w:spacing w:line="400" w:lineRule="exact"/>
        <w:ind w:left="0" w:firstLine="0"/>
        <w:jc w:val="both"/>
        <w:rPr>
          <w:rFonts w:ascii="宋体" w:hAnsi="宋体" w:eastAsia="宋体"/>
          <w:iCs/>
          <w:kern w:val="2"/>
          <w:sz w:val="21"/>
          <w:szCs w:val="21"/>
          <w:lang w:eastAsia="zh-CN"/>
        </w:rPr>
      </w:pPr>
      <w:r>
        <w:rPr>
          <w:rFonts w:hint="eastAsia" w:eastAsia="宋体"/>
          <w:kern w:val="2"/>
          <w:sz w:val="21"/>
          <w:lang w:eastAsia="zh-CN"/>
        </w:rPr>
        <w:t xml:space="preserve">         若本项目不专门面向中小企业采购，是否给予小微企业评审优惠：</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72D59072">
      <w:pPr>
        <w:widowControl w:val="0"/>
        <w:numPr>
          <w:ilvl w:val="12"/>
          <w:numId w:val="0"/>
        </w:numPr>
        <w:adjustRightInd w:val="0"/>
        <w:snapToGrid w:val="0"/>
        <w:spacing w:line="400" w:lineRule="exact"/>
        <w:ind w:left="0" w:firstLine="0"/>
        <w:jc w:val="both"/>
        <w:rPr>
          <w:rFonts w:ascii="宋体" w:hAnsi="宋体" w:eastAsia="宋体"/>
          <w:iCs/>
          <w:kern w:val="2"/>
          <w:sz w:val="21"/>
          <w:szCs w:val="21"/>
          <w:lang w:eastAsia="zh-CN"/>
        </w:rPr>
      </w:pPr>
      <w:r>
        <w:rPr>
          <w:rFonts w:hint="eastAsia" w:eastAsia="宋体"/>
          <w:kern w:val="2"/>
          <w:sz w:val="21"/>
          <w:lang w:eastAsia="zh-CN"/>
        </w:rPr>
        <w:t xml:space="preserve">         中标（成交）采购标的制造商是否为残疾人福利性单位：</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3737999C">
      <w:pPr>
        <w:widowControl w:val="0"/>
        <w:snapToGrid w:val="0"/>
        <w:spacing w:line="400" w:lineRule="exact"/>
        <w:jc w:val="both"/>
        <w:rPr>
          <w:rFonts w:eastAsia="宋体"/>
          <w:kern w:val="2"/>
          <w:sz w:val="21"/>
          <w:lang w:eastAsia="zh-CN"/>
        </w:rPr>
      </w:pPr>
      <w:r>
        <w:rPr>
          <w:rFonts w:hint="eastAsia" w:eastAsia="宋体"/>
          <w:kern w:val="2"/>
          <w:sz w:val="21"/>
          <w:lang w:eastAsia="zh-CN"/>
        </w:rPr>
        <w:t xml:space="preserve">         中标（成交）采购标的制造商是否为监狱企业：</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383BB7F2">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w:t>
      </w:r>
      <w:r>
        <w:rPr>
          <w:rFonts w:ascii="宋体" w:hAnsi="宋体" w:eastAsia="宋体"/>
          <w:kern w:val="2"/>
          <w:sz w:val="21"/>
          <w:szCs w:val="21"/>
          <w:lang w:val="en" w:eastAsia="zh-CN"/>
        </w:rPr>
        <w:t>7</w:t>
      </w:r>
      <w:r>
        <w:rPr>
          <w:rFonts w:hint="eastAsia" w:ascii="宋体" w:hAnsi="宋体" w:eastAsia="宋体"/>
          <w:kern w:val="2"/>
          <w:sz w:val="21"/>
          <w:szCs w:val="21"/>
          <w:lang w:eastAsia="zh-CN"/>
        </w:rPr>
        <w:t>）合同是否分包：</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0F1C7820">
      <w:pPr>
        <w:widowControl w:val="0"/>
        <w:adjustRightInd w:val="0"/>
        <w:snapToGrid w:val="0"/>
        <w:spacing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分包主要内容：</w:t>
      </w:r>
      <w:r>
        <w:rPr>
          <w:rFonts w:hint="eastAsia" w:ascii="宋体" w:hAnsi="宋体" w:eastAsia="宋体"/>
          <w:kern w:val="2"/>
          <w:sz w:val="21"/>
          <w:szCs w:val="21"/>
          <w:u w:val="single"/>
          <w:lang w:eastAsia="zh-CN"/>
        </w:rPr>
        <w:t xml:space="preserve">                                            </w:t>
      </w:r>
    </w:p>
    <w:p w14:paraId="59400A41">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分包供应商/制造商名称（如供应商和制造商不同，请分别填写）：</w:t>
      </w:r>
    </w:p>
    <w:p w14:paraId="1805D04B">
      <w:pPr>
        <w:widowControl w:val="0"/>
        <w:adjustRightInd w:val="0"/>
        <w:snapToGrid w:val="0"/>
        <w:spacing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p>
    <w:p w14:paraId="5689ADE2">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分包供应商/制造商类型（如果供应商和制造商不同，只填写制造商类型）：</w:t>
      </w:r>
    </w:p>
    <w:p w14:paraId="14A9C4B0">
      <w:pPr>
        <w:widowControl w:val="0"/>
        <w:adjustRightInd w:val="0"/>
        <w:snapToGrid w:val="0"/>
        <w:spacing w:line="400" w:lineRule="exact"/>
        <w:ind w:firstLine="840" w:firstLineChars="400"/>
        <w:jc w:val="both"/>
        <w:rPr>
          <w:rFonts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大型企业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中型企业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小微型企业  </w:t>
      </w:r>
    </w:p>
    <w:p w14:paraId="0384952D">
      <w:pPr>
        <w:widowControl w:val="0"/>
        <w:adjustRightInd w:val="0"/>
        <w:snapToGrid w:val="0"/>
        <w:spacing w:line="400" w:lineRule="exact"/>
        <w:ind w:firstLine="840" w:firstLineChars="400"/>
        <w:jc w:val="both"/>
        <w:rPr>
          <w:rFonts w:eastAsia="华文楷体"/>
          <w:kern w:val="2"/>
          <w:sz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残疾人福利性单位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监狱企业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p>
    <w:p w14:paraId="3FB57D26">
      <w:pPr>
        <w:widowControl w:val="0"/>
        <w:numPr>
          <w:ilvl w:val="12"/>
          <w:numId w:val="0"/>
        </w:numPr>
        <w:adjustRightInd w:val="0"/>
        <w:snapToGrid w:val="0"/>
        <w:spacing w:line="400" w:lineRule="exact"/>
        <w:ind w:left="0" w:firstLine="0"/>
        <w:jc w:val="both"/>
        <w:rPr>
          <w:rFonts w:ascii="宋体" w:hAnsi="宋体" w:eastAsia="宋体" w:cs="宋体"/>
          <w:iCs/>
          <w:kern w:val="2"/>
          <w:sz w:val="21"/>
          <w:szCs w:val="21"/>
          <w:lang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8</w:t>
      </w:r>
      <w:r>
        <w:rPr>
          <w:rFonts w:hint="eastAsia" w:ascii="宋体" w:hAnsi="宋体" w:eastAsia="宋体" w:cs="宋体"/>
          <w:kern w:val="2"/>
          <w:sz w:val="21"/>
          <w:szCs w:val="21"/>
          <w:lang w:eastAsia="zh-CN"/>
        </w:rPr>
        <w:t>）中标（成交）供应商是否为外商投资企业：</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 xml:space="preserve">是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否</w:t>
      </w:r>
    </w:p>
    <w:p w14:paraId="618D7270">
      <w:pPr>
        <w:widowControl w:val="0"/>
        <w:tabs>
          <w:tab w:val="left" w:pos="1340"/>
        </w:tabs>
        <w:autoSpaceDE w:val="0"/>
        <w:autoSpaceDN w:val="0"/>
        <w:adjustRightIn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外商投资企业类型：</w:t>
      </w:r>
      <w:r>
        <w:rPr>
          <w:rFonts w:ascii="Wingdings" w:hAnsi="Wingdings" w:eastAsia="宋体" w:cs="宋体"/>
          <w:iCs/>
          <w:kern w:val="2"/>
          <w:sz w:val="21"/>
          <w:szCs w:val="21"/>
          <w:lang w:eastAsia="zh-CN"/>
        </w:rPr>
        <w:sym w:font="Wingdings" w:char="F0A8"/>
      </w:r>
      <w:r>
        <w:rPr>
          <w:rFonts w:hint="eastAsia" w:ascii="宋体" w:hAnsi="宋体" w:eastAsia="宋体" w:cs="宋体"/>
          <w:kern w:val="2"/>
          <w:sz w:val="21"/>
          <w:szCs w:val="21"/>
          <w:lang w:eastAsia="zh-CN"/>
        </w:rPr>
        <w:t xml:space="preserve">全部由外国投资者投资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部分由外国投资者投资</w:t>
      </w:r>
    </w:p>
    <w:p w14:paraId="3CA336A8">
      <w:pPr>
        <w:widowControl w:val="0"/>
        <w:numPr>
          <w:ilvl w:val="12"/>
          <w:numId w:val="0"/>
        </w:numPr>
        <w:adjustRightInd w:val="0"/>
        <w:snapToGrid w:val="0"/>
        <w:spacing w:line="400" w:lineRule="exact"/>
        <w:ind w:left="0"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9</w:t>
      </w:r>
      <w:r>
        <w:rPr>
          <w:rFonts w:hint="eastAsia" w:ascii="宋体" w:hAnsi="宋体" w:eastAsia="宋体" w:cs="宋体"/>
          <w:kern w:val="2"/>
          <w:sz w:val="21"/>
          <w:szCs w:val="21"/>
          <w:lang w:eastAsia="zh-CN"/>
        </w:rPr>
        <w:t>）是否涉及进口产品：</w:t>
      </w:r>
    </w:p>
    <w:p w14:paraId="4DAD03AB">
      <w:pPr>
        <w:widowControl w:val="0"/>
        <w:numPr>
          <w:ilvl w:val="12"/>
          <w:numId w:val="0"/>
        </w:numPr>
        <w:adjustRightInd w:val="0"/>
        <w:snapToGrid w:val="0"/>
        <w:spacing w:line="400" w:lineRule="exact"/>
        <w:ind w:left="0" w:firstLine="840" w:firstLineChars="4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p>
    <w:p w14:paraId="211114F7">
      <w:pPr>
        <w:widowControl w:val="0"/>
        <w:numPr>
          <w:ilvl w:val="12"/>
          <w:numId w:val="0"/>
        </w:numPr>
        <w:adjustRightInd w:val="0"/>
        <w:snapToGrid w:val="0"/>
        <w:spacing w:line="400" w:lineRule="exact"/>
        <w:ind w:left="0" w:firstLine="840" w:firstLineChars="400"/>
        <w:jc w:val="both"/>
        <w:rPr>
          <w:rFonts w:ascii="宋体" w:hAnsi="宋体" w:eastAsia="宋体"/>
          <w:kern w:val="2"/>
          <w:sz w:val="21"/>
          <w:szCs w:val="21"/>
          <w:lang w:eastAsia="zh-CN"/>
        </w:rPr>
      </w:pPr>
      <w:r>
        <w:rPr>
          <w:rFonts w:hint="eastAsia" w:ascii="宋体" w:hAnsi="宋体" w:eastAsia="宋体" w:cs="宋体"/>
          <w:kern w:val="2"/>
          <w:sz w:val="21"/>
          <w:szCs w:val="21"/>
          <w:lang w:eastAsia="zh-CN"/>
        </w:rPr>
        <w:t xml:space="preserve">        国别：</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规格型号：</w:t>
      </w:r>
      <w:r>
        <w:rPr>
          <w:rFonts w:hint="eastAsia" w:ascii="宋体" w:hAnsi="宋体" w:eastAsia="宋体" w:cs="宋体"/>
          <w:kern w:val="2"/>
          <w:sz w:val="21"/>
          <w:szCs w:val="21"/>
          <w:u w:val="single"/>
          <w:lang w:eastAsia="zh-CN"/>
        </w:rPr>
        <w:t xml:space="preserve">        </w:t>
      </w:r>
      <w:r>
        <w:rPr>
          <w:rFonts w:hint="eastAsia" w:ascii="宋体" w:hAnsi="宋体" w:eastAsia="宋体"/>
          <w:kern w:val="2"/>
          <w:sz w:val="21"/>
          <w:szCs w:val="21"/>
          <w:lang w:eastAsia="zh-CN"/>
        </w:rPr>
        <w:t xml:space="preserve">      </w:t>
      </w:r>
    </w:p>
    <w:p w14:paraId="0A480651">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2E5CC332">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0</w:t>
      </w:r>
      <w:r>
        <w:rPr>
          <w:rFonts w:hint="eastAsia" w:ascii="宋体" w:hAnsi="宋体" w:eastAsia="宋体"/>
          <w:kern w:val="2"/>
          <w:sz w:val="21"/>
          <w:szCs w:val="21"/>
          <w:lang w:eastAsia="zh-CN"/>
        </w:rPr>
        <w:t>）是否涉及节能产品：</w:t>
      </w:r>
    </w:p>
    <w:p w14:paraId="04D57CB1">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是，《节能产品政府采购品目清单》的底级品目名称：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14:paraId="086C5010">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14:paraId="4BBABF90">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0FA6649D">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是否涉及环境标志产品：</w:t>
      </w:r>
    </w:p>
    <w:p w14:paraId="3BBE58F7">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是，《环境标志产品政府采购品目清单》的底级品目名称：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14:paraId="64424FD0">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14:paraId="7BD9D107">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280296AE">
      <w:pPr>
        <w:widowControl w:val="0"/>
        <w:numPr>
          <w:ilvl w:val="12"/>
          <w:numId w:val="0"/>
        </w:numPr>
        <w:autoSpaceDE w:val="0"/>
        <w:autoSpaceDN w:val="0"/>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华文楷体" w:cs="华文楷体"/>
          <w:kern w:val="2"/>
          <w:sz w:val="21"/>
          <w:szCs w:val="21"/>
          <w:lang w:eastAsia="zh-CN"/>
        </w:rPr>
        <w:t xml:space="preserve">          </w:t>
      </w:r>
      <w:r>
        <w:rPr>
          <w:rFonts w:hint="eastAsia" w:ascii="宋体" w:hAnsi="宋体" w:eastAsia="宋体"/>
          <w:kern w:val="2"/>
          <w:sz w:val="21"/>
          <w:szCs w:val="21"/>
          <w:lang w:eastAsia="zh-CN"/>
        </w:rPr>
        <w:t xml:space="preserve">是否涉及绿色产品： </w:t>
      </w:r>
    </w:p>
    <w:p w14:paraId="65FFD61A">
      <w:pPr>
        <w:widowControl w:val="0"/>
        <w:autoSpaceDE w:val="0"/>
        <w:autoSpaceDN w:val="0"/>
        <w:adjustRightInd w:val="0"/>
        <w:spacing w:line="400" w:lineRule="exact"/>
        <w:ind w:firstLine="420"/>
        <w:jc w:val="both"/>
        <w:rPr>
          <w:rFonts w:ascii="宋体" w:hAnsi="宋体" w:eastAsia="宋体" w:cs="华文楷体"/>
          <w:kern w:val="2"/>
          <w:sz w:val="22"/>
          <w:szCs w:val="21"/>
          <w:u w:val="single"/>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是，绿色产品政府采购相关政策确定的底级品目名称：</w:t>
      </w:r>
      <w:r>
        <w:rPr>
          <w:rFonts w:hint="eastAsia" w:ascii="宋体" w:hAnsi="宋体" w:eastAsia="宋体" w:cs="华文楷体"/>
          <w:kern w:val="2"/>
          <w:sz w:val="22"/>
          <w:szCs w:val="21"/>
          <w:u w:val="single"/>
          <w:lang w:eastAsia="zh-CN"/>
        </w:rPr>
        <w:t xml:space="preserve">         </w:t>
      </w:r>
    </w:p>
    <w:p w14:paraId="46EC81A5">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14:paraId="66FE8C45">
      <w:pPr>
        <w:widowControl w:val="0"/>
        <w:autoSpaceDE w:val="0"/>
        <w:autoSpaceDN w:val="0"/>
        <w:adjustRightInd w:val="0"/>
        <w:spacing w:line="400" w:lineRule="exact"/>
        <w:ind w:firstLine="420"/>
        <w:jc w:val="both"/>
        <w:rPr>
          <w:rFonts w:ascii="宋体" w:hAnsi="宋体" w:eastAsia="华文楷体" w:cs="华文楷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1816960C">
      <w:pPr>
        <w:widowControl w:val="0"/>
        <w:numPr>
          <w:ilvl w:val="12"/>
          <w:numId w:val="0"/>
        </w:numPr>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1</w:t>
      </w:r>
      <w:r>
        <w:rPr>
          <w:rFonts w:hint="eastAsia" w:ascii="宋体" w:hAnsi="宋体" w:eastAsia="宋体"/>
          <w:kern w:val="2"/>
          <w:sz w:val="21"/>
          <w:szCs w:val="21"/>
          <w:lang w:eastAsia="zh-CN"/>
        </w:rPr>
        <w:t>）涉及商品包装和快递包装的，是否参考《商品包装政府采购需求标准（试行）》、《快递包装政府采购需求标准（试行）》明确产品及相关快递服务的具体包装要求：</w:t>
      </w:r>
    </w:p>
    <w:p w14:paraId="66C5E3CC">
      <w:pPr>
        <w:widowControl w:val="0"/>
        <w:numPr>
          <w:ilvl w:val="12"/>
          <w:numId w:val="0"/>
        </w:numPr>
        <w:adjustRightInd w:val="0"/>
        <w:snapToGrid w:val="0"/>
        <w:spacing w:line="400" w:lineRule="exact"/>
        <w:ind w:left="0" w:firstLine="840" w:firstLineChars="400"/>
        <w:jc w:val="both"/>
        <w:rPr>
          <w:rFonts w:ascii="宋体" w:hAnsi="宋体" w:eastAsia="宋体"/>
          <w:kern w:val="2"/>
          <w:sz w:val="21"/>
          <w:szCs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否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不涉及</w:t>
      </w:r>
    </w:p>
    <w:p w14:paraId="7A7206BC">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合同金额</w:t>
      </w:r>
    </w:p>
    <w:p w14:paraId="0C8C5124">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（1）合同金额小写：</w:t>
      </w:r>
      <w:r>
        <w:rPr>
          <w:rFonts w:hint="eastAsia" w:ascii="宋体" w:hAnsi="宋体" w:eastAsia="宋体"/>
          <w:kern w:val="2"/>
          <w:sz w:val="21"/>
          <w:szCs w:val="21"/>
          <w:u w:val="single"/>
          <w:lang w:eastAsia="zh-CN"/>
        </w:rPr>
        <w:t xml:space="preserve">                           </w:t>
      </w:r>
    </w:p>
    <w:p w14:paraId="2C0CA44D">
      <w:pPr>
        <w:widowControl w:val="0"/>
        <w:adjustRightInd w:val="0"/>
        <w:snapToGrid w:val="0"/>
        <w:spacing w:line="400" w:lineRule="exact"/>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14:paraId="06B1499D">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分包金额（如有）小写：</w:t>
      </w:r>
      <w:r>
        <w:rPr>
          <w:rFonts w:hint="eastAsia" w:ascii="宋体" w:hAnsi="宋体" w:eastAsia="宋体"/>
          <w:kern w:val="2"/>
          <w:sz w:val="21"/>
          <w:szCs w:val="21"/>
          <w:u w:val="single"/>
          <w:lang w:eastAsia="zh-CN"/>
        </w:rPr>
        <w:t xml:space="preserve">                   </w:t>
      </w:r>
    </w:p>
    <w:p w14:paraId="5E44AA92">
      <w:pPr>
        <w:widowControl w:val="0"/>
        <w:adjustRightInd w:val="0"/>
        <w:snapToGrid w:val="0"/>
        <w:spacing w:line="400" w:lineRule="exact"/>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14:paraId="673CCF07">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（注：固定单价合同应填写单价和最高限价）</w:t>
      </w:r>
    </w:p>
    <w:p w14:paraId="777F3993">
      <w:pPr>
        <w:widowControl w:val="0"/>
        <w:numPr>
          <w:ilvl w:val="12"/>
          <w:numId w:val="0"/>
        </w:numPr>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（2）合同定价方式（采用组合定价方式的，可以勾选多项）：</w:t>
      </w:r>
    </w:p>
    <w:p w14:paraId="6EFA02A3">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固定总价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固定单价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固定费率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成本补偿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绩效激励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r>
        <w:rPr>
          <w:rFonts w:hint="eastAsia" w:ascii="宋体" w:hAnsi="宋体" w:eastAsia="宋体"/>
          <w:kern w:val="2"/>
          <w:sz w:val="21"/>
          <w:szCs w:val="21"/>
          <w:u w:val="single"/>
          <w:lang w:eastAsia="zh-CN"/>
        </w:rPr>
        <w:t xml:space="preserve">       </w:t>
      </w:r>
    </w:p>
    <w:p w14:paraId="1B892EA1">
      <w:pPr>
        <w:widowControl w:val="0"/>
        <w:spacing w:line="400" w:lineRule="exact"/>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（3）付款方式（按项目实际勾选填写）：</w:t>
      </w:r>
    </w:p>
    <w:p w14:paraId="5EE0F379">
      <w:pPr>
        <w:widowControl w:val="0"/>
        <w:adjustRightInd w:val="0"/>
        <w:snapToGrid w:val="0"/>
        <w:spacing w:line="400" w:lineRule="exact"/>
        <w:ind w:firstLine="630" w:firstLineChars="300"/>
        <w:jc w:val="both"/>
        <w:rPr>
          <w:rFonts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全额付款：</w:t>
      </w:r>
      <w:r>
        <w:rPr>
          <w:rFonts w:hint="eastAsia" w:ascii="宋体" w:hAnsi="宋体" w:eastAsia="宋体"/>
          <w:kern w:val="2"/>
          <w:sz w:val="21"/>
          <w:szCs w:val="21"/>
          <w:u w:val="single"/>
          <w:lang w:eastAsia="zh-CN"/>
        </w:rPr>
        <w:t xml:space="preserve">     （应明确一次性支付合同款项的条件）                    </w:t>
      </w:r>
    </w:p>
    <w:p w14:paraId="4B93CF1D">
      <w:pPr>
        <w:widowControl w:val="0"/>
        <w:snapToGrid w:val="0"/>
        <w:spacing w:line="400" w:lineRule="exact"/>
        <w:ind w:firstLine="630" w:firstLineChars="300"/>
        <w:jc w:val="both"/>
        <w:rPr>
          <w:rFonts w:eastAsia="宋体"/>
          <w:kern w:val="2"/>
          <w:sz w:val="21"/>
          <w:lang w:eastAsia="zh-CN"/>
        </w:rPr>
      </w:pPr>
      <w:r>
        <w:rPr>
          <w:rFonts w:ascii="Wingdings" w:hAnsi="Wingdings" w:eastAsia="宋体" w:cs="宋体"/>
          <w:kern w:val="2"/>
          <w:sz w:val="21"/>
          <w:szCs w:val="21"/>
          <w:lang w:eastAsia="zh-CN"/>
        </w:rPr>
        <w:sym w:font="Wingdings" w:char="F0FE"/>
      </w:r>
      <w:r>
        <w:rPr>
          <w:rFonts w:hint="eastAsia" w:ascii="宋体" w:hAnsi="宋体" w:eastAsia="宋体"/>
          <w:kern w:val="2"/>
          <w:sz w:val="21"/>
          <w:szCs w:val="21"/>
          <w:lang w:eastAsia="zh-CN"/>
        </w:rPr>
        <w:t>分期付款：</w:t>
      </w:r>
      <w:r>
        <w:rPr>
          <w:rFonts w:hint="eastAsia" w:ascii="宋体" w:hAnsi="宋体" w:eastAsia="宋体"/>
          <w:kern w:val="2"/>
          <w:sz w:val="21"/>
          <w:szCs w:val="21"/>
          <w:u w:val="single"/>
          <w:lang w:eastAsia="zh-CN"/>
        </w:rPr>
        <w:t xml:space="preserve">  首款：签订合同并收到合法发票后10个工作日内支付不超过中标金额的50%；尾款：所有货品送达甲方指定仓库经验收合格并收到合法发票后10个工作日内支付合同余款。</w:t>
      </w:r>
      <w:r>
        <w:rPr>
          <w:rFonts w:hint="eastAsia" w:ascii="宋体" w:hAnsi="宋体" w:eastAsia="宋体"/>
          <w:kern w:val="2"/>
          <w:sz w:val="21"/>
          <w:szCs w:val="21"/>
          <w:lang w:eastAsia="zh-CN"/>
        </w:rPr>
        <w:t>其中涉及预付款的：</w:t>
      </w:r>
      <w:r>
        <w:rPr>
          <w:rFonts w:hint="eastAsia" w:ascii="宋体" w:hAnsi="宋体" w:eastAsia="宋体"/>
          <w:kern w:val="2"/>
          <w:sz w:val="21"/>
          <w:szCs w:val="21"/>
          <w:u w:val="single"/>
          <w:lang w:eastAsia="zh-CN"/>
        </w:rPr>
        <w:t xml:space="preserve"> （应明确预付款的支付比例和支付条件） </w:t>
      </w:r>
    </w:p>
    <w:p w14:paraId="707B5678">
      <w:pPr>
        <w:widowControl w:val="0"/>
        <w:adjustRightInd w:val="0"/>
        <w:snapToGrid w:val="0"/>
        <w:spacing w:line="400" w:lineRule="exact"/>
        <w:ind w:firstLine="630" w:firstLineChars="300"/>
        <w:jc w:val="both"/>
        <w:rPr>
          <w:rFonts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成本补偿：</w:t>
      </w:r>
      <w:r>
        <w:rPr>
          <w:rFonts w:hint="eastAsia" w:ascii="宋体" w:hAnsi="宋体" w:eastAsia="宋体"/>
          <w:kern w:val="2"/>
          <w:sz w:val="21"/>
          <w:szCs w:val="21"/>
          <w:u w:val="single"/>
          <w:lang w:eastAsia="zh-CN"/>
        </w:rPr>
        <w:t xml:space="preserve">      （应明确按照成本补偿方式的支付方式和支付条件）   </w:t>
      </w:r>
    </w:p>
    <w:p w14:paraId="2AAEF5D1">
      <w:pPr>
        <w:widowControl w:val="0"/>
        <w:adjustRightInd w:val="0"/>
        <w:snapToGrid w:val="0"/>
        <w:spacing w:line="400" w:lineRule="exact"/>
        <w:ind w:firstLine="630" w:firstLineChars="300"/>
        <w:jc w:val="both"/>
        <w:rPr>
          <w:rFonts w:ascii="宋体" w:hAnsi="宋体" w:eastAsia="宋体"/>
          <w:kern w:val="2"/>
          <w:sz w:val="21"/>
          <w:szCs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绩效激励：</w:t>
      </w:r>
      <w:r>
        <w:rPr>
          <w:rFonts w:hint="eastAsia" w:ascii="宋体" w:hAnsi="宋体" w:eastAsia="宋体"/>
          <w:kern w:val="2"/>
          <w:sz w:val="21"/>
          <w:szCs w:val="21"/>
          <w:u w:val="single"/>
          <w:lang w:eastAsia="zh-CN"/>
        </w:rPr>
        <w:t xml:space="preserve">      （应明确按照绩效激励方式的支付方式和支付条件）   </w:t>
      </w:r>
    </w:p>
    <w:p w14:paraId="784066EA">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u w:val="single"/>
          <w:lang w:eastAsia="zh-CN"/>
        </w:rPr>
      </w:pPr>
      <w:r>
        <w:rPr>
          <w:rFonts w:hint="eastAsia" w:ascii="宋体" w:hAnsi="宋体" w:eastAsia="宋体"/>
          <w:b/>
          <w:kern w:val="2"/>
          <w:sz w:val="21"/>
          <w:szCs w:val="21"/>
          <w:lang w:eastAsia="zh-CN"/>
        </w:rPr>
        <w:t>合同履行</w:t>
      </w:r>
    </w:p>
    <w:p w14:paraId="4C1885CF">
      <w:pPr>
        <w:widowControl w:val="0"/>
        <w:adjustRightInd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（1）起始日期：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日，完成日期：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52A7FA1B">
      <w:pPr>
        <w:widowControl w:val="0"/>
        <w:adjustRightInd w:val="0"/>
        <w:snapToGri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（2）履约地点</w:t>
      </w:r>
      <w:r>
        <w:rPr>
          <w:rFonts w:hint="eastAsia" w:ascii="宋体" w:hAnsi="宋体" w:eastAsia="宋体" w:cs="宋体"/>
          <w:bCs/>
          <w:kern w:val="2"/>
          <w:sz w:val="21"/>
          <w:szCs w:val="21"/>
          <w:lang w:eastAsia="zh-CN"/>
        </w:rPr>
        <w:t>：</w:t>
      </w:r>
      <w:r>
        <w:rPr>
          <w:rFonts w:hint="eastAsia" w:ascii="宋体" w:hAnsi="宋体" w:eastAsia="宋体" w:cs="宋体"/>
          <w:kern w:val="2"/>
          <w:sz w:val="21"/>
          <w:szCs w:val="21"/>
          <w:u w:val="single"/>
          <w:lang w:eastAsia="zh-CN"/>
        </w:rPr>
        <w:t xml:space="preserve"> </w:t>
      </w:r>
      <w:r>
        <w:rPr>
          <w:rFonts w:hint="eastAsia" w:ascii="宋体" w:hAnsi="宋体" w:eastAsia="宋体" w:cs="宋体"/>
          <w:bCs/>
          <w:kern w:val="2"/>
          <w:sz w:val="21"/>
          <w:szCs w:val="21"/>
          <w:lang w:eastAsia="zh-CN"/>
        </w:rPr>
        <w:t>深圳市福利彩票发行中心</w:t>
      </w:r>
      <w:r>
        <w:rPr>
          <w:rFonts w:hint="eastAsia" w:ascii="宋体" w:hAnsi="宋体" w:eastAsia="宋体" w:cs="宋体"/>
          <w:kern w:val="2"/>
          <w:sz w:val="21"/>
          <w:szCs w:val="21"/>
          <w:u w:val="single"/>
          <w:lang w:eastAsia="zh-CN"/>
        </w:rPr>
        <w:t xml:space="preserve">                            </w:t>
      </w:r>
    </w:p>
    <w:p w14:paraId="37B72462">
      <w:pPr>
        <w:widowControl w:val="0"/>
        <w:adjustRightInd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（3）履约担保：</w:t>
      </w:r>
      <w:r>
        <w:rPr>
          <w:rFonts w:hint="eastAsia" w:ascii="宋体" w:hAnsi="宋体" w:eastAsia="宋体" w:cs="宋体"/>
          <w:kern w:val="2"/>
          <w:sz w:val="21"/>
          <w:lang w:eastAsia="zh-CN"/>
        </w:rPr>
        <w:t>是否收取履约保证金：</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是    </w:t>
      </w:r>
      <w:r>
        <w:rPr>
          <w:rFonts w:ascii="Wingdings" w:hAnsi="Wingdings" w:eastAsia="宋体" w:cs="宋体"/>
          <w:kern w:val="2"/>
          <w:sz w:val="21"/>
          <w:szCs w:val="21"/>
          <w:lang w:eastAsia="zh-CN"/>
        </w:rPr>
        <w:sym w:font="Wingdings" w:char="F0FE"/>
      </w:r>
      <w:r>
        <w:rPr>
          <w:rFonts w:hint="eastAsia" w:ascii="宋体" w:hAnsi="宋体" w:eastAsia="宋体" w:cs="宋体"/>
          <w:kern w:val="2"/>
          <w:sz w:val="21"/>
          <w:szCs w:val="21"/>
          <w:lang w:eastAsia="zh-CN"/>
        </w:rPr>
        <w:t>否</w:t>
      </w:r>
    </w:p>
    <w:p w14:paraId="3640473C">
      <w:pPr>
        <w:widowControl w:val="0"/>
        <w:autoSpaceDE w:val="0"/>
        <w:autoSpaceDN w:val="0"/>
        <w:adjustRightInd w:val="0"/>
        <w:spacing w:line="400" w:lineRule="exact"/>
        <w:ind w:firstLine="440" w:firstLineChars="200"/>
        <w:jc w:val="both"/>
        <w:rPr>
          <w:rFonts w:ascii="宋体" w:hAnsi="宋体" w:eastAsia="宋体" w:cs="宋体"/>
          <w:kern w:val="2"/>
          <w:sz w:val="21"/>
          <w:szCs w:val="21"/>
          <w:lang w:eastAsia="zh-CN"/>
        </w:rPr>
      </w:pPr>
      <w:r>
        <w:rPr>
          <w:rFonts w:hint="eastAsia" w:ascii="宋体" w:hAnsi="宋体" w:eastAsia="华文楷体" w:cs="宋体"/>
          <w:bCs/>
          <w:kern w:val="2"/>
          <w:sz w:val="22"/>
          <w:szCs w:val="21"/>
          <w:lang w:eastAsia="zh-CN"/>
        </w:rPr>
        <w:t xml:space="preserve">  </w:t>
      </w:r>
      <w:r>
        <w:rPr>
          <w:rFonts w:hint="eastAsia" w:ascii="宋体" w:hAnsi="宋体" w:eastAsia="宋体" w:cs="宋体"/>
          <w:kern w:val="2"/>
          <w:sz w:val="21"/>
          <w:szCs w:val="21"/>
          <w:lang w:eastAsia="zh-CN"/>
        </w:rPr>
        <w:t xml:space="preserve">  收取履约保证金形式：</w:t>
      </w:r>
      <w:r>
        <w:rPr>
          <w:rFonts w:hint="eastAsia" w:ascii="宋体" w:hAnsi="宋体" w:eastAsia="宋体" w:cs="宋体"/>
          <w:bCs/>
          <w:kern w:val="2"/>
          <w:sz w:val="21"/>
          <w:szCs w:val="21"/>
          <w:u w:val="single"/>
          <w:lang w:eastAsia="zh-CN"/>
        </w:rPr>
        <w:t xml:space="preserve">                            </w:t>
      </w:r>
    </w:p>
    <w:p w14:paraId="1CCE7381">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收取履约保证金金额：</w:t>
      </w:r>
      <w:r>
        <w:rPr>
          <w:rFonts w:hint="eastAsia" w:ascii="宋体" w:hAnsi="宋体" w:eastAsia="宋体" w:cs="宋体"/>
          <w:bCs/>
          <w:kern w:val="2"/>
          <w:sz w:val="21"/>
          <w:szCs w:val="21"/>
          <w:u w:val="single"/>
          <w:lang w:eastAsia="zh-CN"/>
        </w:rPr>
        <w:t xml:space="preserve">                            </w:t>
      </w:r>
    </w:p>
    <w:p w14:paraId="63442623">
      <w:pPr>
        <w:widowControl w:val="0"/>
        <w:snapToGrid w:val="0"/>
        <w:spacing w:line="400" w:lineRule="exact"/>
        <w:ind w:firstLine="420" w:firstLineChars="200"/>
        <w:jc w:val="both"/>
        <w:rPr>
          <w:rFonts w:ascii="宋体" w:hAnsi="宋体" w:eastAsia="宋体" w:cs="宋体"/>
          <w:kern w:val="2"/>
          <w:sz w:val="21"/>
          <w:lang w:eastAsia="zh-CN"/>
        </w:rPr>
      </w:pPr>
      <w:r>
        <w:rPr>
          <w:rFonts w:hint="eastAsia" w:ascii="宋体" w:hAnsi="宋体" w:eastAsia="宋体" w:cs="宋体"/>
          <w:bCs/>
          <w:kern w:val="2"/>
          <w:sz w:val="21"/>
          <w:szCs w:val="21"/>
          <w:lang w:eastAsia="zh-CN"/>
        </w:rPr>
        <w:t xml:space="preserve">    履约担保期限：</w:t>
      </w:r>
      <w:r>
        <w:rPr>
          <w:rFonts w:hint="eastAsia" w:ascii="宋体" w:hAnsi="宋体" w:eastAsia="宋体" w:cs="宋体"/>
          <w:bCs/>
          <w:kern w:val="2"/>
          <w:sz w:val="21"/>
          <w:szCs w:val="21"/>
          <w:u w:val="single"/>
          <w:lang w:eastAsia="zh-CN"/>
        </w:rPr>
        <w:t xml:space="preserve">                                  </w:t>
      </w:r>
    </w:p>
    <w:p w14:paraId="155DC2D2">
      <w:pPr>
        <w:widowControl w:val="0"/>
        <w:adjustRightInd w:val="0"/>
        <w:snapToGrid w:val="0"/>
        <w:spacing w:line="400" w:lineRule="exact"/>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（4）分期履行要求：</w:t>
      </w:r>
      <w:r>
        <w:rPr>
          <w:rFonts w:hint="eastAsia" w:ascii="宋体" w:hAnsi="宋体" w:eastAsia="宋体" w:cs="宋体"/>
          <w:bCs/>
          <w:kern w:val="2"/>
          <w:sz w:val="21"/>
          <w:szCs w:val="21"/>
          <w:u w:val="single"/>
          <w:lang w:eastAsia="zh-CN"/>
        </w:rPr>
        <w:t xml:space="preserve">                                                        </w:t>
      </w:r>
    </w:p>
    <w:p w14:paraId="11414991">
      <w:pPr>
        <w:widowControl w:val="0"/>
        <w:adjustRightInd w:val="0"/>
        <w:snapToGri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bCs/>
          <w:kern w:val="2"/>
          <w:sz w:val="21"/>
          <w:szCs w:val="21"/>
          <w:lang w:eastAsia="zh-CN"/>
        </w:rPr>
        <w:t>（5）风险处置措施和替代方案：</w:t>
      </w:r>
      <w:r>
        <w:rPr>
          <w:rFonts w:hint="eastAsia" w:ascii="宋体" w:hAnsi="宋体" w:eastAsia="宋体" w:cs="宋体"/>
          <w:color w:val="0000FF"/>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p>
    <w:p w14:paraId="16E049DF">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合同验收</w:t>
      </w:r>
    </w:p>
    <w:p w14:paraId="21568414">
      <w:pPr>
        <w:widowControl w:val="0"/>
        <w:numPr>
          <w:ilvl w:val="0"/>
          <w:numId w:val="8"/>
        </w:numPr>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验收组织方式：</w:t>
      </w:r>
      <w:r>
        <w:rPr>
          <w:rFonts w:ascii="Wingdings" w:hAnsi="Wingdings" w:eastAsia="宋体" w:cs="宋体"/>
          <w:kern w:val="2"/>
          <w:sz w:val="21"/>
          <w:szCs w:val="21"/>
          <w:lang w:eastAsia="zh-CN"/>
        </w:rPr>
        <w:sym w:font="Wingdings" w:char="F0FE"/>
      </w:r>
      <w:r>
        <w:rPr>
          <w:rFonts w:hint="eastAsia" w:ascii="宋体" w:hAnsi="宋体" w:eastAsia="宋体"/>
          <w:bCs/>
          <w:kern w:val="2"/>
          <w:sz w:val="21"/>
          <w:szCs w:val="21"/>
          <w:lang w:eastAsia="zh-CN"/>
        </w:rPr>
        <w:t xml:space="preserve">自行组织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委托第三方组织</w:t>
      </w:r>
    </w:p>
    <w:p w14:paraId="6F424A40">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验收主体：</w:t>
      </w:r>
      <w:r>
        <w:rPr>
          <w:rFonts w:hint="eastAsia" w:ascii="宋体" w:hAnsi="宋体" w:eastAsia="宋体"/>
          <w:bCs/>
          <w:kern w:val="2"/>
          <w:sz w:val="21"/>
          <w:szCs w:val="21"/>
          <w:u w:val="single"/>
          <w:lang w:eastAsia="zh-CN"/>
        </w:rPr>
        <w:t xml:space="preserve">   甲方               </w:t>
      </w:r>
    </w:p>
    <w:p w14:paraId="4CB708CF">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是否邀请本项目的其他供应商参加验收：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FE"/>
      </w:r>
      <w:r>
        <w:rPr>
          <w:rFonts w:hint="eastAsia" w:ascii="宋体" w:hAnsi="宋体" w:eastAsia="宋体"/>
          <w:bCs/>
          <w:kern w:val="2"/>
          <w:sz w:val="21"/>
          <w:szCs w:val="21"/>
          <w:lang w:eastAsia="zh-CN"/>
        </w:rPr>
        <w:t>否</w:t>
      </w:r>
    </w:p>
    <w:p w14:paraId="4EE0B78E">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是否邀请专家参加验收：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FE"/>
      </w:r>
      <w:r>
        <w:rPr>
          <w:rFonts w:hint="eastAsia" w:ascii="宋体" w:hAnsi="宋体" w:eastAsia="宋体"/>
          <w:bCs/>
          <w:kern w:val="2"/>
          <w:sz w:val="21"/>
          <w:szCs w:val="21"/>
          <w:lang w:eastAsia="zh-CN"/>
        </w:rPr>
        <w:t>否</w:t>
      </w:r>
    </w:p>
    <w:p w14:paraId="31E50F16">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是否邀请服务对象参加验收：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FE"/>
      </w:r>
      <w:r>
        <w:rPr>
          <w:rFonts w:hint="eastAsia" w:ascii="宋体" w:hAnsi="宋体" w:eastAsia="宋体"/>
          <w:bCs/>
          <w:kern w:val="2"/>
          <w:sz w:val="21"/>
          <w:szCs w:val="21"/>
          <w:lang w:eastAsia="zh-CN"/>
        </w:rPr>
        <w:t>否</w:t>
      </w:r>
    </w:p>
    <w:p w14:paraId="31DAEE35">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是否邀请第三方检测机构参加验收：</w:t>
      </w:r>
      <w:r>
        <w:rPr>
          <w:rFonts w:ascii="Wingdings" w:hAnsi="Wingdings" w:eastAsia="宋体" w:cs="宋体"/>
          <w:kern w:val="2"/>
          <w:sz w:val="21"/>
          <w:szCs w:val="21"/>
          <w:lang w:eastAsia="zh-CN"/>
        </w:rPr>
        <w:sym w:font="Wingdings" w:char="F0FE"/>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22767A89">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是否进行抽查检测：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是，抽查比例：</w:t>
      </w:r>
      <w:r>
        <w:rPr>
          <w:rFonts w:hint="eastAsia" w:ascii="宋体" w:hAnsi="宋体" w:eastAsia="宋体"/>
          <w:bCs/>
          <w:kern w:val="2"/>
          <w:sz w:val="21"/>
          <w:szCs w:val="21"/>
          <w:u w:val="single"/>
          <w:lang w:eastAsia="zh-CN"/>
        </w:rPr>
        <w:t xml:space="preserve">        </w:t>
      </w: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FE"/>
      </w:r>
      <w:r>
        <w:rPr>
          <w:rFonts w:hint="eastAsia" w:ascii="宋体" w:hAnsi="宋体" w:eastAsia="宋体"/>
          <w:bCs/>
          <w:kern w:val="2"/>
          <w:sz w:val="21"/>
          <w:szCs w:val="21"/>
          <w:lang w:eastAsia="zh-CN"/>
        </w:rPr>
        <w:t>否</w:t>
      </w:r>
    </w:p>
    <w:p w14:paraId="2D262363">
      <w:pPr>
        <w:widowControl w:val="0"/>
        <w:adjustRightInd w:val="0"/>
        <w:snapToGrid w:val="0"/>
        <w:spacing w:line="400" w:lineRule="exact"/>
        <w:ind w:firstLine="840" w:firstLineChars="4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是否存在破坏性检测：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w:t>
      </w:r>
      <w:r>
        <w:rPr>
          <w:rFonts w:hint="eastAsia" w:ascii="宋体" w:hAnsi="宋体" w:eastAsia="宋体"/>
          <w:bCs/>
          <w:kern w:val="2"/>
          <w:sz w:val="21"/>
          <w:szCs w:val="21"/>
          <w:u w:val="single"/>
          <w:lang w:eastAsia="zh-CN"/>
        </w:rPr>
        <w:t>（应明确对被破坏的检测产品的处理方式）</w:t>
      </w:r>
    </w:p>
    <w:p w14:paraId="2199C041">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FE"/>
      </w:r>
      <w:r>
        <w:rPr>
          <w:rFonts w:hint="eastAsia" w:ascii="宋体" w:hAnsi="宋体" w:eastAsia="宋体"/>
          <w:bCs/>
          <w:kern w:val="2"/>
          <w:sz w:val="21"/>
          <w:szCs w:val="21"/>
          <w:lang w:eastAsia="zh-CN"/>
        </w:rPr>
        <w:t>否</w:t>
      </w:r>
    </w:p>
    <w:p w14:paraId="65FCDBCB">
      <w:pPr>
        <w:widowControl w:val="0"/>
        <w:adjustRightInd w:val="0"/>
        <w:snapToGrid w:val="0"/>
        <w:spacing w:line="400" w:lineRule="exact"/>
        <w:ind w:firstLine="840" w:firstLineChars="4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验收组织的其他事项：</w:t>
      </w:r>
      <w:r>
        <w:rPr>
          <w:rFonts w:hint="eastAsia" w:ascii="宋体" w:hAnsi="宋体" w:eastAsia="宋体"/>
          <w:bCs/>
          <w:kern w:val="2"/>
          <w:sz w:val="21"/>
          <w:szCs w:val="21"/>
          <w:u w:val="single"/>
          <w:lang w:eastAsia="zh-CN"/>
        </w:rPr>
        <w:t xml:space="preserve">                </w:t>
      </w:r>
    </w:p>
    <w:p w14:paraId="1E2C6A91">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（2）履约验收时间：</w:t>
      </w:r>
      <w:r>
        <w:rPr>
          <w:rFonts w:hint="eastAsia" w:ascii="宋体" w:hAnsi="宋体" w:eastAsia="宋体"/>
          <w:bCs/>
          <w:kern w:val="2"/>
          <w:sz w:val="21"/>
          <w:szCs w:val="21"/>
          <w:u w:val="single"/>
          <w:lang w:eastAsia="zh-CN"/>
        </w:rPr>
        <w:t xml:space="preserve">甲乙双方均确认具备开展验收的条件后，乙方向甲方提出验收申请之日起5个工作日内甲方组织验收。 </w:t>
      </w:r>
    </w:p>
    <w:p w14:paraId="1EEA6DF9">
      <w:pPr>
        <w:widowControl w:val="0"/>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（3）履约验收方式：</w:t>
      </w:r>
      <w:r>
        <w:rPr>
          <w:rFonts w:ascii="Wingdings" w:hAnsi="Wingdings" w:eastAsia="宋体" w:cs="宋体"/>
          <w:kern w:val="2"/>
          <w:sz w:val="21"/>
          <w:szCs w:val="21"/>
          <w:lang w:eastAsia="zh-CN"/>
        </w:rPr>
        <w:sym w:font="Wingdings" w:char="F0FE"/>
      </w:r>
      <w:r>
        <w:rPr>
          <w:rFonts w:hint="eastAsia" w:ascii="宋体" w:hAnsi="宋体" w:eastAsia="宋体"/>
          <w:bCs/>
          <w:kern w:val="2"/>
          <w:sz w:val="21"/>
          <w:szCs w:val="21"/>
          <w:lang w:eastAsia="zh-CN"/>
        </w:rPr>
        <w:t xml:space="preserve">一次性验收         </w:t>
      </w:r>
    </w:p>
    <w:p w14:paraId="03BA9FA3">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分期/分项验收：</w:t>
      </w:r>
      <w:r>
        <w:rPr>
          <w:rFonts w:hint="eastAsia" w:ascii="宋体" w:hAnsi="宋体" w:eastAsia="宋体"/>
          <w:bCs/>
          <w:kern w:val="2"/>
          <w:sz w:val="21"/>
          <w:szCs w:val="21"/>
          <w:u w:val="single"/>
          <w:lang w:eastAsia="zh-CN"/>
        </w:rPr>
        <w:t xml:space="preserve"> （应明确分期</w:t>
      </w:r>
      <w:r>
        <w:rPr>
          <w:rFonts w:ascii="宋体" w:hAnsi="宋体" w:eastAsia="宋体"/>
          <w:bCs/>
          <w:kern w:val="2"/>
          <w:sz w:val="21"/>
          <w:szCs w:val="21"/>
          <w:u w:val="single"/>
          <w:lang w:val="en" w:eastAsia="zh-CN"/>
        </w:rPr>
        <w:t>/</w:t>
      </w:r>
      <w:r>
        <w:rPr>
          <w:rFonts w:hint="eastAsia" w:ascii="宋体" w:hAnsi="宋体" w:eastAsia="宋体"/>
          <w:bCs/>
          <w:kern w:val="2"/>
          <w:sz w:val="21"/>
          <w:szCs w:val="21"/>
          <w:u w:val="single"/>
          <w:lang w:val="en" w:eastAsia="zh-CN"/>
        </w:rPr>
        <w:t>分项验收的工作安排</w:t>
      </w:r>
      <w:r>
        <w:rPr>
          <w:rFonts w:hint="eastAsia" w:ascii="宋体" w:hAnsi="宋体" w:eastAsia="宋体"/>
          <w:bCs/>
          <w:kern w:val="2"/>
          <w:sz w:val="21"/>
          <w:szCs w:val="21"/>
          <w:u w:val="single"/>
          <w:lang w:eastAsia="zh-CN"/>
        </w:rPr>
        <w:t xml:space="preserve">）  </w:t>
      </w:r>
    </w:p>
    <w:p w14:paraId="3AFF564B">
      <w:pPr>
        <w:widowControl w:val="0"/>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（4）履约验收程序：</w:t>
      </w:r>
      <w:r>
        <w:rPr>
          <w:rFonts w:hint="eastAsia" w:ascii="宋体" w:hAnsi="宋体" w:eastAsia="宋体"/>
          <w:bCs/>
          <w:kern w:val="2"/>
          <w:sz w:val="21"/>
          <w:szCs w:val="21"/>
          <w:u w:val="single"/>
          <w:lang w:eastAsia="zh-CN"/>
        </w:rPr>
        <w:t xml:space="preserve"> </w:t>
      </w:r>
      <w:r>
        <w:rPr>
          <w:rFonts w:hint="eastAsia" w:ascii="宋体" w:hAnsi="宋体" w:eastAsia="宋体"/>
          <w:bCs/>
          <w:kern w:val="2"/>
          <w:sz w:val="21"/>
          <w:szCs w:val="21"/>
          <w:lang w:eastAsia="zh-CN"/>
        </w:rPr>
        <w:t>乙方按合同约定的内容和相关要求完成本项目后，乙方向甲方发起验收申请并报告本项目履约情况总结，甲方根据本项目合同约定的内容和相关要求进行验收，出具验收报告。</w:t>
      </w:r>
      <w:r>
        <w:rPr>
          <w:rFonts w:hint="eastAsia" w:ascii="宋体" w:hAnsi="宋体" w:eastAsia="宋体"/>
          <w:bCs/>
          <w:kern w:val="2"/>
          <w:sz w:val="21"/>
          <w:szCs w:val="21"/>
          <w:u w:val="single"/>
          <w:lang w:eastAsia="zh-CN"/>
        </w:rPr>
        <w:t xml:space="preserve">                                        </w:t>
      </w:r>
    </w:p>
    <w:p w14:paraId="24165590">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（5）履约验收的内容：</w:t>
      </w:r>
      <w:r>
        <w:rPr>
          <w:rFonts w:hint="eastAsia" w:ascii="宋体" w:hAnsi="宋体" w:eastAsia="宋体"/>
          <w:bCs/>
          <w:kern w:val="2"/>
          <w:sz w:val="21"/>
          <w:szCs w:val="21"/>
          <w:u w:val="single"/>
          <w:lang w:eastAsia="zh-CN"/>
        </w:rPr>
        <w:t xml:space="preserve"> </w:t>
      </w:r>
      <w:r>
        <w:rPr>
          <w:rFonts w:hint="eastAsia" w:ascii="宋体" w:hAnsi="宋体" w:eastAsia="宋体" w:cs="宋体"/>
          <w:kern w:val="2"/>
          <w:sz w:val="21"/>
          <w:szCs w:val="21"/>
          <w:lang w:eastAsia="zh-CN"/>
        </w:rPr>
        <w:t>中标人货物经过双方检验认可后，签署验收报告，产品保修期自验收合格之日起算，由投标人提供产品保修文件。</w:t>
      </w:r>
      <w:r>
        <w:rPr>
          <w:rFonts w:hint="eastAsia" w:ascii="宋体" w:hAnsi="宋体" w:eastAsia="宋体"/>
          <w:bCs/>
          <w:kern w:val="2"/>
          <w:sz w:val="21"/>
          <w:szCs w:val="21"/>
          <w:u w:val="single"/>
          <w:lang w:eastAsia="zh-CN"/>
        </w:rPr>
        <w:t xml:space="preserve">                                      </w:t>
      </w:r>
    </w:p>
    <w:p w14:paraId="22275813">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（6）履约验收标准：</w:t>
      </w:r>
      <w:r>
        <w:rPr>
          <w:rFonts w:hint="eastAsia" w:ascii="宋体" w:hAnsi="宋体" w:eastAsia="宋体"/>
          <w:bCs/>
          <w:kern w:val="2"/>
          <w:sz w:val="21"/>
          <w:szCs w:val="21"/>
          <w:u w:val="single"/>
          <w:lang w:eastAsia="zh-CN"/>
        </w:rPr>
        <w:t xml:space="preserve"> </w:t>
      </w:r>
      <w:r>
        <w:rPr>
          <w:rFonts w:hint="eastAsia" w:ascii="宋体" w:hAnsi="宋体" w:eastAsia="宋体"/>
          <w:bCs/>
          <w:kern w:val="2"/>
          <w:sz w:val="21"/>
          <w:szCs w:val="21"/>
          <w:lang w:eastAsia="zh-CN"/>
        </w:rPr>
        <w:t>当满足以下条件时，采购人才向中标人签发货物验收报告：</w:t>
      </w:r>
    </w:p>
    <w:p w14:paraId="6D92586E">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a.设备全新,外观无伤痕变形或明显修饰痕迹。</w:t>
      </w:r>
    </w:p>
    <w:p w14:paraId="74ED91E1">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b.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6D299B4D">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c.技术文件资料、备件等已按规定数量移交完毕。</w:t>
      </w:r>
    </w:p>
    <w:p w14:paraId="0485CB94">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d.按照招标书要求及投标文件提供的技术要求验收必须合格。</w:t>
      </w:r>
    </w:p>
    <w:p w14:paraId="4DF07411">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F.投标人提供的各种文件载明的内容必须真实，其技术数据采购人有权要求投标人提供采购人认可的第三方按照双方同意的试验方法进行检测。检测结果必须证明投标人提供的技术数据是真实的，否则视为不合格。</w:t>
      </w:r>
    </w:p>
    <w:p w14:paraId="0D20BE30">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f.货物具备产品合格证。</w:t>
      </w:r>
    </w:p>
    <w:p w14:paraId="32DFEDEF">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g.在货物经验收合格后，双方共同签署验收报告。</w:t>
      </w:r>
      <w:r>
        <w:rPr>
          <w:rFonts w:hint="eastAsia" w:ascii="宋体" w:hAnsi="宋体" w:eastAsia="宋体"/>
          <w:bCs/>
          <w:kern w:val="2"/>
          <w:sz w:val="21"/>
          <w:szCs w:val="21"/>
          <w:u w:val="single"/>
          <w:lang w:eastAsia="zh-CN"/>
        </w:rPr>
        <w:t xml:space="preserve">                                        </w:t>
      </w:r>
    </w:p>
    <w:p w14:paraId="5DA67720">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（7）是否以采购活动中供应商提供的样品作为参考：</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 xml:space="preserve">是  </w:t>
      </w:r>
      <w:r>
        <w:rPr>
          <w:rFonts w:ascii="Wingdings" w:hAnsi="Wingdings" w:eastAsia="宋体" w:cs="宋体"/>
          <w:kern w:val="2"/>
          <w:sz w:val="21"/>
          <w:szCs w:val="21"/>
          <w:lang w:eastAsia="zh-CN"/>
        </w:rPr>
        <w:sym w:font="Wingdings" w:char="F0FE"/>
      </w:r>
      <w:r>
        <w:rPr>
          <w:rFonts w:hint="eastAsia" w:ascii="宋体" w:hAnsi="宋体" w:eastAsia="宋体" w:cs="宋体"/>
          <w:bCs/>
          <w:kern w:val="2"/>
          <w:sz w:val="21"/>
          <w:szCs w:val="21"/>
          <w:lang w:eastAsia="zh-CN"/>
        </w:rPr>
        <w:t>否</w:t>
      </w:r>
    </w:p>
    <w:p w14:paraId="5D113ECA">
      <w:pPr>
        <w:widowControl w:val="0"/>
        <w:adjustRightInd w:val="0"/>
        <w:snapToGrid w:val="0"/>
        <w:spacing w:line="400" w:lineRule="exact"/>
        <w:ind w:firstLine="420" w:firstLineChars="200"/>
        <w:jc w:val="both"/>
        <w:rPr>
          <w:rFonts w:ascii="宋体" w:hAnsi="宋体" w:eastAsia="宋体" w:cs="宋体"/>
          <w:bCs/>
          <w:kern w:val="2"/>
          <w:sz w:val="21"/>
          <w:szCs w:val="21"/>
          <w:u w:val="single"/>
          <w:lang w:eastAsia="zh-CN"/>
        </w:rPr>
      </w:pPr>
      <w:r>
        <w:rPr>
          <w:rFonts w:hint="eastAsia" w:ascii="宋体" w:hAnsi="宋体" w:eastAsia="宋体" w:cs="宋体"/>
          <w:bCs/>
          <w:kern w:val="2"/>
          <w:sz w:val="21"/>
          <w:szCs w:val="21"/>
          <w:lang w:eastAsia="zh-CN"/>
        </w:rPr>
        <w:t>（8）履约验收其他事项：</w:t>
      </w:r>
      <w:r>
        <w:rPr>
          <w:rFonts w:hint="eastAsia" w:ascii="宋体" w:hAnsi="宋体" w:eastAsia="宋体" w:cs="宋体"/>
          <w:bCs/>
          <w:kern w:val="2"/>
          <w:sz w:val="21"/>
          <w:szCs w:val="21"/>
          <w:u w:val="single"/>
          <w:lang w:eastAsia="zh-CN"/>
        </w:rPr>
        <w:t xml:space="preserve">      （产权过户登记等）          </w:t>
      </w:r>
    </w:p>
    <w:p w14:paraId="7F7E634B">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组成合同的文件</w:t>
      </w:r>
    </w:p>
    <w:p w14:paraId="15F546B4">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本协议书与下列文件一起构成合同文件，如下述文件之间有任何抵触、矛盾或歧义，应按以下顺序解释：</w:t>
      </w:r>
    </w:p>
    <w:p w14:paraId="61CDB4E4">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（1）采购合同协议书及其变更、补充协议</w:t>
      </w:r>
    </w:p>
    <w:p w14:paraId="33699CF2">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（2）采购合同专用条款</w:t>
      </w:r>
    </w:p>
    <w:p w14:paraId="2E15784B">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（3）采购合同通用条款</w:t>
      </w:r>
    </w:p>
    <w:p w14:paraId="1D2FA005">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（4）中标（成交）通知书</w:t>
      </w:r>
    </w:p>
    <w:p w14:paraId="146E970D">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（5）投标（响应）文件</w:t>
      </w:r>
    </w:p>
    <w:p w14:paraId="73E9A5E2">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（6）采购文件</w:t>
      </w:r>
    </w:p>
    <w:p w14:paraId="49801954">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14:paraId="539B8473">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color w:val="000000"/>
          <w:kern w:val="2"/>
          <w:sz w:val="21"/>
          <w:szCs w:val="21"/>
          <w:lang w:eastAsia="zh-CN"/>
        </w:rPr>
        <w:t>国家法律、行政法规和规章制度规定或合同约定的作为合同组成部分的其他文件</w:t>
      </w:r>
    </w:p>
    <w:p w14:paraId="5DB3847B">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合同生效</w:t>
      </w:r>
    </w:p>
    <w:p w14:paraId="3647B1EE">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本合同自</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生效。</w:t>
      </w:r>
    </w:p>
    <w:p w14:paraId="68649628">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合同份数</w:t>
      </w:r>
    </w:p>
    <w:p w14:paraId="38F88972">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本合同一式</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份，甲方执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份，乙方执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份，均具有同等法律效力。</w:t>
      </w:r>
    </w:p>
    <w:p w14:paraId="0A2045D5">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合同订立时间：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p>
    <w:p w14:paraId="623CB61C">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合同订立地点：</w:t>
      </w:r>
      <w:r>
        <w:rPr>
          <w:rFonts w:hint="eastAsia" w:ascii="宋体" w:hAnsi="宋体" w:eastAsia="宋体"/>
          <w:kern w:val="2"/>
          <w:sz w:val="21"/>
          <w:szCs w:val="21"/>
          <w:u w:val="single"/>
          <w:lang w:eastAsia="zh-CN"/>
        </w:rPr>
        <w:t xml:space="preserve">                           </w:t>
      </w:r>
    </w:p>
    <w:p w14:paraId="0392D42C">
      <w:pPr>
        <w:widowControl w:val="0"/>
        <w:adjustRightInd w:val="0"/>
        <w:snapToGrid w:val="0"/>
        <w:spacing w:line="400" w:lineRule="exact"/>
        <w:ind w:firstLine="420" w:firstLineChars="200"/>
        <w:jc w:val="both"/>
        <w:rPr>
          <w:rFonts w:eastAsia="宋体"/>
          <w:kern w:val="2"/>
          <w:sz w:val="21"/>
          <w:lang w:eastAsia="zh-CN"/>
        </w:rPr>
      </w:pPr>
      <w:r>
        <w:rPr>
          <w:rFonts w:hint="eastAsia" w:ascii="宋体" w:hAnsi="宋体" w:eastAsia="宋体"/>
          <w:kern w:val="2"/>
          <w:sz w:val="21"/>
          <w:szCs w:val="21"/>
          <w:lang w:eastAsia="zh-CN"/>
        </w:rPr>
        <w:t>附件：具体标的及其技术要求和商务要求、联合协议、分包意向协议等。</w:t>
      </w:r>
    </w:p>
    <w:p w14:paraId="27E9B6A2">
      <w:pPr>
        <w:widowControl w:val="0"/>
        <w:jc w:val="both"/>
        <w:rPr>
          <w:rFonts w:eastAsia="宋体"/>
          <w:kern w:val="2"/>
          <w:sz w:val="21"/>
          <w:lang w:eastAsia="zh-CN"/>
        </w:rPr>
      </w:pPr>
      <w:r>
        <w:rPr>
          <w:rFonts w:hint="eastAsia" w:eastAsia="宋体"/>
          <w:kern w:val="2"/>
          <w:sz w:val="21"/>
          <w:lang w:eastAsia="zh-CN"/>
        </w:rPr>
        <w:br w:type="page"/>
      </w:r>
    </w:p>
    <w:p w14:paraId="06244C41">
      <w:pPr>
        <w:widowControl w:val="0"/>
        <w:ind w:firstLine="420" w:firstLineChars="200"/>
        <w:jc w:val="both"/>
        <w:rPr>
          <w:rFonts w:eastAsia="宋体"/>
          <w:kern w:val="2"/>
          <w:sz w:val="21"/>
          <w:szCs w:val="21"/>
          <w:lang w:eastAsia="zh-CN"/>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0"/>
        <w:gridCol w:w="2450"/>
        <w:gridCol w:w="2010"/>
        <w:gridCol w:w="2149"/>
      </w:tblGrid>
      <w:tr w14:paraId="64F55A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08770C96">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hint="eastAsia" w:eastAsia="宋体"/>
                <w:kern w:val="2"/>
                <w:sz w:val="21"/>
                <w:szCs w:val="21"/>
                <w:lang w:eastAsia="zh-CN"/>
              </w:rPr>
              <w:t>（采购人</w:t>
            </w:r>
            <w:r>
              <w:rPr>
                <w:rFonts w:hint="eastAsia" w:ascii="宋体" w:hAnsi="宋体" w:eastAsia="宋体"/>
                <w:kern w:val="2"/>
                <w:sz w:val="21"/>
                <w:szCs w:val="21"/>
                <w:lang w:eastAsia="zh-CN"/>
              </w:rPr>
              <w:t>、受采购人委托签订合同的单位或</w:t>
            </w:r>
            <w:r>
              <w:rPr>
                <w:rFonts w:hint="eastAsia" w:eastAsia="宋体"/>
                <w:kern w:val="2"/>
                <w:sz w:val="21"/>
                <w:szCs w:val="21"/>
                <w:lang w:eastAsia="zh-CN"/>
              </w:rPr>
              <w:t>采购文件约定的合同甲方）</w:t>
            </w:r>
          </w:p>
        </w:tc>
        <w:tc>
          <w:tcPr>
            <w:tcW w:w="4095" w:type="dxa"/>
            <w:gridSpan w:val="2"/>
            <w:tcBorders>
              <w:left w:val="single" w:color="auto" w:sz="2" w:space="0"/>
              <w:bottom w:val="single" w:color="auto" w:sz="2" w:space="0"/>
            </w:tcBorders>
            <w:vAlign w:val="center"/>
          </w:tcPr>
          <w:p w14:paraId="68A3C4C1">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hint="eastAsia" w:eastAsia="宋体"/>
                <w:kern w:val="2"/>
                <w:sz w:val="21"/>
                <w:szCs w:val="21"/>
                <w:lang w:eastAsia="zh-CN"/>
              </w:rPr>
              <w:t>（供应商）</w:t>
            </w:r>
          </w:p>
        </w:tc>
      </w:tr>
      <w:tr w14:paraId="2D1C49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32D329BD">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1A1B30E6">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5E0B0FF4">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116" w:type="dxa"/>
            <w:tcBorders>
              <w:top w:val="single" w:color="auto" w:sz="2" w:space="0"/>
              <w:left w:val="single" w:color="auto" w:sz="2" w:space="0"/>
              <w:bottom w:val="single" w:color="auto" w:sz="2" w:space="0"/>
            </w:tcBorders>
            <w:vAlign w:val="center"/>
          </w:tcPr>
          <w:p w14:paraId="7D01FCE6">
            <w:pPr>
              <w:widowControl w:val="0"/>
              <w:adjustRightInd w:val="0"/>
              <w:snapToGrid w:val="0"/>
              <w:spacing w:line="300" w:lineRule="exact"/>
              <w:jc w:val="center"/>
              <w:rPr>
                <w:rFonts w:eastAsia="宋体"/>
                <w:spacing w:val="20"/>
                <w:kern w:val="2"/>
                <w:sz w:val="21"/>
                <w:szCs w:val="21"/>
                <w:lang w:eastAsia="zh-CN"/>
              </w:rPr>
            </w:pPr>
          </w:p>
        </w:tc>
      </w:tr>
      <w:tr w14:paraId="1B5D5C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065F5E52">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14:paraId="32C659E7">
            <w:pPr>
              <w:widowControl w:val="0"/>
              <w:adjustRightInd w:val="0"/>
              <w:snapToGrid w:val="0"/>
              <w:spacing w:line="300" w:lineRule="exact"/>
              <w:ind w:firstLine="100" w:firstLineChars="48"/>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412" w:type="dxa"/>
            <w:vMerge w:val="restart"/>
            <w:tcBorders>
              <w:top w:val="single" w:color="auto" w:sz="2" w:space="0"/>
              <w:left w:val="single" w:color="auto" w:sz="2" w:space="0"/>
              <w:right w:val="single" w:color="auto" w:sz="2" w:space="0"/>
            </w:tcBorders>
            <w:vAlign w:val="center"/>
          </w:tcPr>
          <w:p w14:paraId="11B54587">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right w:val="single" w:color="auto" w:sz="2" w:space="0"/>
            </w:tcBorders>
            <w:vAlign w:val="center"/>
          </w:tcPr>
          <w:p w14:paraId="23A13849">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14:paraId="0EDD253B">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116" w:type="dxa"/>
            <w:tcBorders>
              <w:top w:val="single" w:color="auto" w:sz="2" w:space="0"/>
              <w:left w:val="single" w:color="auto" w:sz="2" w:space="0"/>
              <w:bottom w:val="single" w:color="auto" w:sz="2" w:space="0"/>
            </w:tcBorders>
            <w:vAlign w:val="center"/>
          </w:tcPr>
          <w:p w14:paraId="747F46F5">
            <w:pPr>
              <w:widowControl w:val="0"/>
              <w:adjustRightInd w:val="0"/>
              <w:snapToGrid w:val="0"/>
              <w:spacing w:line="300" w:lineRule="exact"/>
              <w:jc w:val="center"/>
              <w:rPr>
                <w:rFonts w:eastAsia="宋体"/>
                <w:kern w:val="2"/>
                <w:sz w:val="21"/>
                <w:szCs w:val="21"/>
                <w:lang w:eastAsia="zh-CN"/>
              </w:rPr>
            </w:pPr>
          </w:p>
        </w:tc>
      </w:tr>
      <w:tr w14:paraId="0295E2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32B3888">
            <w:pPr>
              <w:widowControl w:val="0"/>
              <w:adjustRightInd w:val="0"/>
              <w:snapToGrid w:val="0"/>
              <w:spacing w:line="300" w:lineRule="exact"/>
              <w:jc w:val="center"/>
              <w:rPr>
                <w:rFonts w:eastAsia="宋体"/>
                <w:kern w:val="2"/>
                <w:sz w:val="21"/>
                <w:szCs w:val="21"/>
                <w:lang w:eastAsia="zh-CN"/>
              </w:rPr>
            </w:pPr>
          </w:p>
        </w:tc>
        <w:tc>
          <w:tcPr>
            <w:tcW w:w="2412" w:type="dxa"/>
            <w:vMerge w:val="continue"/>
            <w:tcBorders>
              <w:left w:val="single" w:color="auto" w:sz="2" w:space="0"/>
              <w:bottom w:val="single" w:color="auto" w:sz="2" w:space="0"/>
              <w:right w:val="single" w:color="auto" w:sz="2" w:space="0"/>
            </w:tcBorders>
            <w:vAlign w:val="center"/>
          </w:tcPr>
          <w:p w14:paraId="4CEF676A">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E854D3A">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7552F0FF">
            <w:pPr>
              <w:widowControl w:val="0"/>
              <w:adjustRightInd w:val="0"/>
              <w:snapToGrid w:val="0"/>
              <w:spacing w:line="300" w:lineRule="exact"/>
              <w:jc w:val="center"/>
              <w:rPr>
                <w:rFonts w:eastAsia="宋体"/>
                <w:spacing w:val="20"/>
                <w:kern w:val="2"/>
                <w:sz w:val="21"/>
                <w:szCs w:val="21"/>
                <w:lang w:eastAsia="zh-CN"/>
              </w:rPr>
            </w:pPr>
          </w:p>
        </w:tc>
      </w:tr>
      <w:tr w14:paraId="023910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9E75B56">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0662C679">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39FB40B">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住  所</w:t>
            </w:r>
          </w:p>
        </w:tc>
        <w:tc>
          <w:tcPr>
            <w:tcW w:w="2116" w:type="dxa"/>
            <w:tcBorders>
              <w:top w:val="single" w:color="auto" w:sz="2" w:space="0"/>
              <w:left w:val="single" w:color="auto" w:sz="2" w:space="0"/>
              <w:bottom w:val="single" w:color="auto" w:sz="2" w:space="0"/>
            </w:tcBorders>
            <w:vAlign w:val="center"/>
          </w:tcPr>
          <w:p w14:paraId="39159E5E">
            <w:pPr>
              <w:widowControl w:val="0"/>
              <w:adjustRightInd w:val="0"/>
              <w:snapToGrid w:val="0"/>
              <w:spacing w:line="300" w:lineRule="exact"/>
              <w:jc w:val="center"/>
              <w:rPr>
                <w:rFonts w:eastAsia="宋体"/>
                <w:spacing w:val="20"/>
                <w:kern w:val="2"/>
                <w:sz w:val="21"/>
                <w:szCs w:val="21"/>
                <w:lang w:eastAsia="zh-CN"/>
              </w:rPr>
            </w:pPr>
          </w:p>
        </w:tc>
      </w:tr>
      <w:tr w14:paraId="312338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849F30C">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29DE941">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9DCB899">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color="auto" w:sz="2" w:space="0"/>
              <w:left w:val="single" w:color="auto" w:sz="2" w:space="0"/>
              <w:bottom w:val="single" w:color="auto" w:sz="2" w:space="0"/>
            </w:tcBorders>
            <w:vAlign w:val="center"/>
          </w:tcPr>
          <w:p w14:paraId="745EBEB4">
            <w:pPr>
              <w:widowControl w:val="0"/>
              <w:adjustRightInd w:val="0"/>
              <w:snapToGrid w:val="0"/>
              <w:spacing w:line="300" w:lineRule="exact"/>
              <w:jc w:val="center"/>
              <w:rPr>
                <w:rFonts w:eastAsia="宋体"/>
                <w:spacing w:val="20"/>
                <w:kern w:val="2"/>
                <w:sz w:val="21"/>
                <w:szCs w:val="21"/>
                <w:lang w:eastAsia="zh-CN"/>
              </w:rPr>
            </w:pPr>
          </w:p>
        </w:tc>
      </w:tr>
      <w:tr w14:paraId="2C15BC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89D5D3B">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3DE5FB49">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A4127FA">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color="auto" w:sz="2" w:space="0"/>
              <w:left w:val="single" w:color="auto" w:sz="2" w:space="0"/>
              <w:bottom w:val="single" w:color="auto" w:sz="2" w:space="0"/>
            </w:tcBorders>
            <w:vAlign w:val="center"/>
          </w:tcPr>
          <w:p w14:paraId="5F752E71">
            <w:pPr>
              <w:widowControl w:val="0"/>
              <w:adjustRightInd w:val="0"/>
              <w:snapToGrid w:val="0"/>
              <w:spacing w:line="300" w:lineRule="exact"/>
              <w:jc w:val="center"/>
              <w:rPr>
                <w:rFonts w:eastAsia="宋体"/>
                <w:spacing w:val="20"/>
                <w:kern w:val="2"/>
                <w:sz w:val="21"/>
                <w:szCs w:val="21"/>
                <w:lang w:eastAsia="zh-CN"/>
              </w:rPr>
            </w:pPr>
          </w:p>
        </w:tc>
      </w:tr>
      <w:tr w14:paraId="598D27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944B9F8">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556832B9">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EBC9CD4">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6BE37019">
            <w:pPr>
              <w:widowControl w:val="0"/>
              <w:adjustRightInd w:val="0"/>
              <w:snapToGrid w:val="0"/>
              <w:spacing w:line="300" w:lineRule="exact"/>
              <w:jc w:val="center"/>
              <w:rPr>
                <w:rFonts w:eastAsia="宋体"/>
                <w:spacing w:val="20"/>
                <w:kern w:val="2"/>
                <w:sz w:val="21"/>
                <w:szCs w:val="21"/>
                <w:lang w:eastAsia="zh-CN"/>
              </w:rPr>
            </w:pPr>
          </w:p>
        </w:tc>
      </w:tr>
      <w:tr w14:paraId="3392CF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B43F42B">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32340B61">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5668BD9">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color="auto" w:sz="2" w:space="0"/>
              <w:left w:val="single" w:color="auto" w:sz="2" w:space="0"/>
              <w:bottom w:val="single" w:color="auto" w:sz="2" w:space="0"/>
            </w:tcBorders>
            <w:vAlign w:val="center"/>
          </w:tcPr>
          <w:p w14:paraId="2DFD2F8E">
            <w:pPr>
              <w:widowControl w:val="0"/>
              <w:adjustRightInd w:val="0"/>
              <w:snapToGrid w:val="0"/>
              <w:spacing w:line="300" w:lineRule="exact"/>
              <w:jc w:val="center"/>
              <w:rPr>
                <w:rFonts w:eastAsia="宋体"/>
                <w:spacing w:val="20"/>
                <w:kern w:val="2"/>
                <w:sz w:val="21"/>
                <w:szCs w:val="21"/>
                <w:lang w:eastAsia="zh-CN"/>
              </w:rPr>
            </w:pPr>
          </w:p>
        </w:tc>
      </w:tr>
      <w:tr w14:paraId="16FC09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60496F">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5DED69DB">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1EBB7D7">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电子邮箱</w:t>
            </w:r>
          </w:p>
        </w:tc>
        <w:tc>
          <w:tcPr>
            <w:tcW w:w="2116" w:type="dxa"/>
            <w:tcBorders>
              <w:top w:val="single" w:color="auto" w:sz="2" w:space="0"/>
              <w:left w:val="single" w:color="auto" w:sz="2" w:space="0"/>
              <w:bottom w:val="single" w:color="auto" w:sz="2" w:space="0"/>
            </w:tcBorders>
            <w:vAlign w:val="center"/>
          </w:tcPr>
          <w:p w14:paraId="38183295">
            <w:pPr>
              <w:widowControl w:val="0"/>
              <w:adjustRightInd w:val="0"/>
              <w:snapToGrid w:val="0"/>
              <w:spacing w:line="300" w:lineRule="exact"/>
              <w:jc w:val="center"/>
              <w:rPr>
                <w:rFonts w:eastAsia="宋体"/>
                <w:spacing w:val="20"/>
                <w:kern w:val="2"/>
                <w:sz w:val="21"/>
                <w:szCs w:val="21"/>
                <w:lang w:eastAsia="zh-CN"/>
              </w:rPr>
            </w:pPr>
          </w:p>
        </w:tc>
      </w:tr>
      <w:tr w14:paraId="4D74D9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9E9153F">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FEE4F3D">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63D6AB59">
            <w:pPr>
              <w:widowControl w:val="0"/>
              <w:adjustRightInd w:val="0"/>
              <w:snapToGrid w:val="0"/>
              <w:spacing w:line="300" w:lineRule="exact"/>
              <w:jc w:val="center"/>
              <w:rPr>
                <w:rFonts w:eastAsia="宋体"/>
                <w:kern w:val="2"/>
                <w:sz w:val="21"/>
                <w:szCs w:val="21"/>
                <w:lang w:eastAsia="zh-CN"/>
              </w:rPr>
            </w:pPr>
            <w:r>
              <w:rPr>
                <w:rFonts w:hint="eastAsia" w:eastAsia="宋体"/>
                <w:kern w:val="2"/>
                <w:sz w:val="21"/>
                <w:szCs w:val="21"/>
                <w:lang w:eastAsia="zh-CN"/>
              </w:rPr>
              <w:t>统一社会信用代码</w:t>
            </w:r>
          </w:p>
        </w:tc>
        <w:tc>
          <w:tcPr>
            <w:tcW w:w="2116" w:type="dxa"/>
            <w:tcBorders>
              <w:top w:val="single" w:color="auto" w:sz="2" w:space="0"/>
              <w:left w:val="single" w:color="auto" w:sz="2" w:space="0"/>
              <w:bottom w:val="single" w:color="auto" w:sz="2" w:space="0"/>
            </w:tcBorders>
            <w:vAlign w:val="center"/>
          </w:tcPr>
          <w:p w14:paraId="5A399CC8">
            <w:pPr>
              <w:widowControl w:val="0"/>
              <w:adjustRightInd w:val="0"/>
              <w:snapToGrid w:val="0"/>
              <w:spacing w:line="300" w:lineRule="exact"/>
              <w:jc w:val="center"/>
              <w:rPr>
                <w:rFonts w:eastAsia="宋体"/>
                <w:spacing w:val="20"/>
                <w:kern w:val="2"/>
                <w:sz w:val="21"/>
                <w:szCs w:val="21"/>
                <w:lang w:eastAsia="zh-CN"/>
              </w:rPr>
            </w:pPr>
          </w:p>
        </w:tc>
      </w:tr>
      <w:tr w14:paraId="2D1EC2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463535C">
            <w:pPr>
              <w:widowControl w:val="0"/>
              <w:adjustRightInd w:val="0"/>
              <w:snapToGrid w:val="0"/>
              <w:spacing w:line="300" w:lineRule="exact"/>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5E58B469">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5466F40E">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color="auto" w:sz="2" w:space="0"/>
              <w:left w:val="single" w:color="auto" w:sz="2" w:space="0"/>
              <w:bottom w:val="single" w:color="auto" w:sz="2" w:space="0"/>
            </w:tcBorders>
            <w:vAlign w:val="center"/>
          </w:tcPr>
          <w:p w14:paraId="0F9EE793">
            <w:pPr>
              <w:widowControl w:val="0"/>
              <w:adjustRightInd w:val="0"/>
              <w:snapToGrid w:val="0"/>
              <w:spacing w:line="300" w:lineRule="exact"/>
              <w:jc w:val="center"/>
              <w:rPr>
                <w:rFonts w:eastAsia="宋体"/>
                <w:spacing w:val="20"/>
                <w:kern w:val="2"/>
                <w:sz w:val="21"/>
                <w:szCs w:val="21"/>
                <w:lang w:eastAsia="zh-CN"/>
              </w:rPr>
            </w:pPr>
          </w:p>
        </w:tc>
      </w:tr>
      <w:tr w14:paraId="502402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247577D">
            <w:pPr>
              <w:widowControl w:val="0"/>
              <w:adjustRightInd w:val="0"/>
              <w:snapToGrid w:val="0"/>
              <w:spacing w:line="300" w:lineRule="exact"/>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7782815D">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1DB1631F">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color="auto" w:sz="2" w:space="0"/>
              <w:left w:val="single" w:color="auto" w:sz="2" w:space="0"/>
              <w:bottom w:val="single" w:color="auto" w:sz="2" w:space="0"/>
            </w:tcBorders>
            <w:vAlign w:val="center"/>
          </w:tcPr>
          <w:p w14:paraId="0B342373">
            <w:pPr>
              <w:widowControl w:val="0"/>
              <w:adjustRightInd w:val="0"/>
              <w:snapToGrid w:val="0"/>
              <w:spacing w:line="300" w:lineRule="exact"/>
              <w:jc w:val="center"/>
              <w:rPr>
                <w:rFonts w:eastAsia="宋体"/>
                <w:spacing w:val="20"/>
                <w:kern w:val="2"/>
                <w:sz w:val="21"/>
                <w:szCs w:val="21"/>
                <w:lang w:eastAsia="zh-CN"/>
              </w:rPr>
            </w:pPr>
          </w:p>
        </w:tc>
      </w:tr>
      <w:tr w14:paraId="5B961B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2C4067F">
            <w:pPr>
              <w:widowControl w:val="0"/>
              <w:adjustRightInd w:val="0"/>
              <w:snapToGrid w:val="0"/>
              <w:spacing w:line="300" w:lineRule="exact"/>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7FB1E9DA">
            <w:pPr>
              <w:widowControl w:val="0"/>
              <w:adjustRightInd w:val="0"/>
              <w:snapToGrid w:val="0"/>
              <w:spacing w:line="300" w:lineRule="exact"/>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674488B1">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color="auto" w:sz="2" w:space="0"/>
              <w:left w:val="single" w:color="auto" w:sz="2" w:space="0"/>
              <w:bottom w:val="single" w:color="auto" w:sz="2" w:space="0"/>
            </w:tcBorders>
            <w:vAlign w:val="center"/>
          </w:tcPr>
          <w:p w14:paraId="6F02A9DE">
            <w:pPr>
              <w:widowControl w:val="0"/>
              <w:adjustRightInd w:val="0"/>
              <w:snapToGrid w:val="0"/>
              <w:spacing w:line="300" w:lineRule="exact"/>
              <w:jc w:val="center"/>
              <w:rPr>
                <w:rFonts w:eastAsia="宋体"/>
                <w:spacing w:val="20"/>
                <w:kern w:val="2"/>
                <w:sz w:val="21"/>
                <w:szCs w:val="21"/>
                <w:lang w:eastAsia="zh-CN"/>
              </w:rPr>
            </w:pPr>
          </w:p>
        </w:tc>
      </w:tr>
      <w:tr w14:paraId="123B10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22C2E6DE">
            <w:pPr>
              <w:widowControl w:val="0"/>
              <w:adjustRightInd w:val="0"/>
              <w:snapToGrid w:val="0"/>
              <w:spacing w:before="120" w:beforeLines="50" w:line="360" w:lineRule="auto"/>
              <w:jc w:val="left"/>
              <w:rPr>
                <w:rFonts w:eastAsia="宋体"/>
                <w:spacing w:val="20"/>
                <w:kern w:val="2"/>
                <w:sz w:val="21"/>
                <w:szCs w:val="21"/>
                <w:lang w:eastAsia="zh-CN"/>
              </w:rPr>
            </w:pPr>
            <w:r>
              <w:rPr>
                <w:rFonts w:hint="eastAsia" w:ascii="宋体" w:hAnsi="宋体" w:eastAsia="宋体"/>
                <w:kern w:val="2"/>
                <w:sz w:val="21"/>
                <w:szCs w:val="21"/>
                <w:lang w:eastAsia="zh-CN"/>
              </w:rPr>
              <w:t>注：涉及联合体或其他合同主体的信息应按上表格式加列。</w:t>
            </w:r>
          </w:p>
        </w:tc>
      </w:tr>
    </w:tbl>
    <w:p w14:paraId="538ECFD8">
      <w:pPr>
        <w:keepNext/>
        <w:keepLines/>
        <w:widowControl w:val="0"/>
        <w:adjustRightInd w:val="0"/>
        <w:snapToGrid w:val="0"/>
        <w:spacing w:before="120" w:beforeLines="50" w:line="360" w:lineRule="auto"/>
        <w:jc w:val="center"/>
        <w:outlineLvl w:val="1"/>
        <w:rPr>
          <w:rFonts w:ascii="黑体" w:hAnsi="黑体" w:eastAsia="黑体"/>
          <w:b/>
          <w:bCs/>
          <w:kern w:val="2"/>
          <w:sz w:val="28"/>
          <w:szCs w:val="28"/>
          <w:lang w:eastAsia="zh-CN"/>
        </w:rPr>
      </w:pPr>
      <w:r>
        <w:rPr>
          <w:rFonts w:ascii="宋体" w:hAnsi="宋体" w:eastAsia="宋体"/>
          <w:b/>
          <w:bCs/>
          <w:kern w:val="2"/>
          <w:sz w:val="21"/>
          <w:szCs w:val="21"/>
          <w:u w:val="single"/>
          <w:lang w:eastAsia="zh-CN"/>
        </w:rPr>
        <w:br w:type="page"/>
      </w:r>
      <w:bookmarkStart w:id="65" w:name="_Toc27624"/>
      <w:r>
        <w:rPr>
          <w:rFonts w:hint="eastAsia" w:ascii="黑体" w:hAnsi="黑体" w:eastAsia="黑体"/>
          <w:kern w:val="2"/>
          <w:sz w:val="28"/>
          <w:szCs w:val="28"/>
          <w:lang w:eastAsia="zh-CN"/>
        </w:rPr>
        <w:t>第二节 采购合同通用条款</w:t>
      </w:r>
      <w:bookmarkEnd w:id="65"/>
    </w:p>
    <w:p w14:paraId="4E0B50A9">
      <w:pPr>
        <w:widowControl w:val="0"/>
        <w:tabs>
          <w:tab w:val="left" w:pos="8820"/>
          <w:tab w:val="left" w:pos="9345"/>
          <w:tab w:val="left" w:pos="9765"/>
        </w:tabs>
        <w:adjustRightInd w:val="0"/>
        <w:snapToGrid w:val="0"/>
        <w:spacing w:line="400" w:lineRule="exact"/>
        <w:jc w:val="left"/>
        <w:rPr>
          <w:rFonts w:ascii="宋体" w:hAnsi="宋体" w:eastAsia="宋体"/>
          <w:b/>
          <w:bCs/>
          <w:kern w:val="2"/>
          <w:lang w:eastAsia="zh-CN"/>
        </w:rPr>
      </w:pPr>
      <w:r>
        <w:rPr>
          <w:rFonts w:hint="eastAsia" w:ascii="宋体" w:hAnsi="宋体" w:eastAsia="宋体"/>
          <w:b/>
          <w:kern w:val="2"/>
          <w:lang w:eastAsia="zh-CN"/>
        </w:rPr>
        <w:t xml:space="preserve">1. </w:t>
      </w:r>
      <w:r>
        <w:rPr>
          <w:rFonts w:hint="eastAsia" w:ascii="宋体" w:hAnsi="宋体" w:eastAsia="宋体"/>
          <w:b/>
          <w:bCs/>
          <w:kern w:val="2"/>
          <w:lang w:eastAsia="zh-CN"/>
        </w:rPr>
        <w:t>定义</w:t>
      </w:r>
    </w:p>
    <w:p w14:paraId="6CE46EB2">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1.1合同当事人</w:t>
      </w:r>
    </w:p>
    <w:p w14:paraId="0897CB7D">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（1）采购人（以下称甲方）是指使用财政性资金，通过采购方式向供应商购买货物及其相关服务的国家机关、事业单位、团体组织。</w:t>
      </w:r>
    </w:p>
    <w:p w14:paraId="405867B1">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（2）供应商（以下称乙方）是指参加采购活动并且中标（成交），向采购人提供合同约定的货物及其相关服务的法人、非法人组织或者自然人。</w:t>
      </w:r>
    </w:p>
    <w:p w14:paraId="1046EFC8">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（3）其他合同主体是指除采购人和供应商以外，</w:t>
      </w:r>
      <w:r>
        <w:rPr>
          <w:rFonts w:hint="eastAsia" w:ascii="宋体" w:hAnsi="宋体" w:eastAsia="宋体" w:cs="宋体"/>
          <w:bCs/>
          <w:color w:val="000000"/>
          <w:kern w:val="2"/>
          <w:sz w:val="21"/>
          <w:szCs w:val="21"/>
          <w:lang w:eastAsia="zh-CN"/>
        </w:rPr>
        <w:t>依法参与合同缔结或履行，享有权利、承担义务的合同当事人</w:t>
      </w:r>
      <w:r>
        <w:rPr>
          <w:rFonts w:hint="eastAsia" w:ascii="宋体" w:hAnsi="宋体" w:eastAsia="宋体"/>
          <w:kern w:val="2"/>
          <w:sz w:val="21"/>
          <w:szCs w:val="21"/>
          <w:lang w:eastAsia="zh-CN"/>
        </w:rPr>
        <w:t>。</w:t>
      </w:r>
    </w:p>
    <w:p w14:paraId="1E00850E">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1.2本合同下列术语应解释为：</w:t>
      </w:r>
    </w:p>
    <w:p w14:paraId="3AF4A96B">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（1）“合同”系指</w:t>
      </w:r>
      <w:r>
        <w:rPr>
          <w:rFonts w:hint="eastAsia" w:ascii="宋体" w:hAnsi="宋体" w:eastAsia="宋体" w:cs="宋体"/>
          <w:bCs/>
          <w:color w:val="000000"/>
          <w:kern w:val="2"/>
          <w:sz w:val="21"/>
          <w:szCs w:val="21"/>
          <w:lang w:eastAsia="zh-CN"/>
        </w:rPr>
        <w:t>合同当事人意思表示达成一致的任何协议，包括签署的</w:t>
      </w:r>
      <w:r>
        <w:rPr>
          <w:rFonts w:hint="eastAsia" w:ascii="宋体" w:hAnsi="宋体" w:eastAsia="宋体"/>
          <w:kern w:val="2"/>
          <w:sz w:val="21"/>
          <w:szCs w:val="21"/>
          <w:lang w:eastAsia="zh-CN"/>
        </w:rPr>
        <w:t>采购合同协议书及其变更、补充协议，采购合同专用条款，采购合同通用条款，中标（成交）通知书，投标（响应）文件，采购文件，有关技术文件和图纸，以及</w:t>
      </w:r>
      <w:r>
        <w:rPr>
          <w:rFonts w:hint="eastAsia" w:ascii="宋体" w:hAnsi="宋体" w:eastAsia="宋体" w:cs="宋体"/>
          <w:color w:val="000000"/>
          <w:kern w:val="2"/>
          <w:sz w:val="21"/>
          <w:szCs w:val="21"/>
          <w:lang w:eastAsia="zh-CN"/>
        </w:rPr>
        <w:t>国家法律、行政法规和规章制度规定或合同约定的作为合同组成部分的其他文件</w:t>
      </w:r>
      <w:r>
        <w:rPr>
          <w:rFonts w:hint="eastAsia" w:ascii="宋体" w:hAnsi="宋体" w:eastAsia="宋体"/>
          <w:kern w:val="2"/>
          <w:sz w:val="21"/>
          <w:szCs w:val="21"/>
          <w:lang w:eastAsia="zh-CN"/>
        </w:rPr>
        <w:t>。</w:t>
      </w:r>
    </w:p>
    <w:p w14:paraId="5308C111">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（2）“合同价款”系指根据本合同规定乙方在全面履行合同义务后甲方应支付给乙方的价款。</w:t>
      </w:r>
    </w:p>
    <w:p w14:paraId="0AC999E4">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kern w:val="2"/>
          <w:sz w:val="21"/>
          <w:szCs w:val="21"/>
          <w:lang w:eastAsia="zh-CN"/>
        </w:rPr>
        <w:t>（3）“货物”系指乙方根据本合同规定须向甲方提供的各种形态和种类的物品，包括原材料、设备、产品（</w:t>
      </w:r>
      <w:r>
        <w:rPr>
          <w:rFonts w:hint="eastAsia" w:ascii="宋体" w:hAnsi="宋体" w:eastAsia="宋体"/>
          <w:color w:val="000000"/>
          <w:kern w:val="2"/>
          <w:sz w:val="21"/>
          <w:szCs w:val="21"/>
          <w:lang w:eastAsia="zh-CN"/>
        </w:rPr>
        <w:t>包括软件）及相关的其备品备件、工具、手册及</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技术资料和材料等。</w:t>
      </w:r>
    </w:p>
    <w:p w14:paraId="2C4B6436">
      <w:pPr>
        <w:widowControl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w:t>
      </w:r>
      <w:r>
        <w:rPr>
          <w:rFonts w:hint="eastAsia" w:ascii="宋体" w:hAnsi="宋体" w:eastAsia="宋体"/>
          <w:kern w:val="2"/>
          <w:sz w:val="21"/>
          <w:szCs w:val="21"/>
          <w:lang w:eastAsia="zh-CN"/>
        </w:rPr>
        <w:t>相关</w:t>
      </w:r>
      <w:r>
        <w:rPr>
          <w:rFonts w:hint="eastAsia" w:ascii="宋体" w:hAnsi="宋体" w:eastAsia="宋体"/>
          <w:color w:val="000000"/>
          <w:kern w:val="2"/>
          <w:sz w:val="21"/>
          <w:szCs w:val="21"/>
          <w:lang w:eastAsia="zh-CN"/>
        </w:rPr>
        <w:t>服务”系指根据合同规定，乙方应提供的与货物有关的技术、管理和</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义务。</w:t>
      </w:r>
    </w:p>
    <w:p w14:paraId="489FA30A">
      <w:pPr>
        <w:widowControl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14:paraId="3126987F">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w:t>
      </w:r>
      <w:r>
        <w:rPr>
          <w:rFonts w:hint="eastAsia" w:ascii="宋体" w:hAnsi="宋体" w:eastAsia="宋体"/>
          <w:kern w:val="2"/>
          <w:sz w:val="21"/>
          <w:szCs w:val="21"/>
          <w:lang w:eastAsia="zh-CN"/>
        </w:rPr>
        <w:t>“联合体”系指由两个以上的自然人、法人或者非法人组织组成，以一个供应商的身份共同参加采购的主体</w:t>
      </w:r>
      <w:r>
        <w:rPr>
          <w:rFonts w:hint="eastAsia" w:ascii="宋体" w:hAnsi="宋体" w:eastAsia="宋体"/>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kern w:val="2"/>
          <w:sz w:val="21"/>
          <w:szCs w:val="21"/>
          <w:lang w:eastAsia="zh-CN"/>
        </w:rPr>
        <w:t>采购合同专用条款</w:t>
      </w:r>
      <w:r>
        <w:rPr>
          <w:rFonts w:hint="eastAsia" w:ascii="宋体" w:hAnsi="宋体" w:eastAsia="宋体"/>
          <w:color w:val="000000"/>
          <w:kern w:val="2"/>
          <w:sz w:val="21"/>
          <w:szCs w:val="21"/>
          <w:lang w:eastAsia="zh-CN"/>
        </w:rPr>
        <w:t>】。</w:t>
      </w:r>
    </w:p>
    <w:p w14:paraId="78DF4B7C">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（7）其他术语解释，见【</w:t>
      </w:r>
      <w:r>
        <w:rPr>
          <w:rFonts w:hint="eastAsia" w:ascii="宋体" w:hAnsi="宋体" w:eastAsia="宋体"/>
          <w:b/>
          <w:bCs/>
          <w:color w:val="000000"/>
          <w:kern w:val="2"/>
          <w:sz w:val="21"/>
          <w:szCs w:val="21"/>
          <w:lang w:eastAsia="zh-CN"/>
        </w:rPr>
        <w:t>采购合同专用条款</w:t>
      </w:r>
      <w:r>
        <w:rPr>
          <w:rFonts w:hint="eastAsia" w:ascii="宋体" w:hAnsi="宋体" w:eastAsia="宋体"/>
          <w:color w:val="000000"/>
          <w:kern w:val="2"/>
          <w:sz w:val="21"/>
          <w:szCs w:val="21"/>
          <w:lang w:eastAsia="zh-CN"/>
        </w:rPr>
        <w:t>】。</w:t>
      </w:r>
    </w:p>
    <w:p w14:paraId="2BDA99EC">
      <w:pPr>
        <w:widowControl w:val="0"/>
        <w:numPr>
          <w:ilvl w:val="0"/>
          <w:numId w:val="9"/>
        </w:numPr>
        <w:autoSpaceDE w:val="0"/>
        <w:autoSpaceDN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color w:val="000000"/>
          <w:kern w:val="2"/>
          <w:lang w:eastAsia="zh-CN"/>
        </w:rPr>
        <w:t>合同标的及金额</w:t>
      </w:r>
    </w:p>
    <w:p w14:paraId="5EEA4667">
      <w:pPr>
        <w:widowControl w:val="0"/>
        <w:autoSpaceDE w:val="0"/>
        <w:autoSpaceDN w:val="0"/>
        <w:adjustRightInd w:val="0"/>
        <w:snapToGrid w:val="0"/>
        <w:spacing w:line="400" w:lineRule="exact"/>
        <w:ind w:firstLine="420" w:firstLineChars="200"/>
        <w:jc w:val="left"/>
        <w:rPr>
          <w:rFonts w:ascii="宋体" w:hAnsi="宋体" w:eastAsia="宋体"/>
          <w:b/>
          <w:bCs/>
          <w:i/>
          <w:iCs/>
          <w:color w:val="000000"/>
          <w:kern w:val="2"/>
          <w:sz w:val="21"/>
          <w:szCs w:val="21"/>
          <w:lang w:eastAsia="zh-CN"/>
        </w:rPr>
      </w:pPr>
      <w:r>
        <w:rPr>
          <w:rFonts w:hint="eastAsia" w:ascii="宋体" w:hAnsi="宋体" w:eastAsia="宋体"/>
          <w:color w:val="000000"/>
          <w:kern w:val="2"/>
          <w:sz w:val="21"/>
          <w:szCs w:val="21"/>
          <w:lang w:eastAsia="zh-CN"/>
        </w:rPr>
        <w:t>2.1 合同标的及金额应与中标（成交）结果一致。乙方为履行本合同而发生的所有费用均应包含在合同价款中，甲方不再另行支付</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任何费用。</w:t>
      </w:r>
    </w:p>
    <w:p w14:paraId="27E9C0EE">
      <w:pPr>
        <w:widowControl w:val="0"/>
        <w:adjustRightInd w:val="0"/>
        <w:snapToGrid w:val="0"/>
        <w:spacing w:line="400" w:lineRule="exact"/>
        <w:jc w:val="left"/>
        <w:rPr>
          <w:rFonts w:ascii="宋体" w:hAnsi="宋体" w:eastAsia="宋体"/>
          <w:b/>
          <w:color w:val="000000"/>
          <w:kern w:val="2"/>
          <w:lang w:eastAsia="zh-CN"/>
        </w:rPr>
      </w:pPr>
      <w:r>
        <w:rPr>
          <w:rFonts w:hint="eastAsia" w:ascii="宋体" w:hAnsi="宋体" w:eastAsia="宋体"/>
          <w:b/>
          <w:color w:val="000000"/>
          <w:kern w:val="2"/>
          <w:lang w:eastAsia="zh-CN"/>
        </w:rPr>
        <w:t>3. 履行合同的时间、地点和方式</w:t>
      </w:r>
    </w:p>
    <w:p w14:paraId="48FD0299">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3.1 </w:t>
      </w:r>
      <w:r>
        <w:rPr>
          <w:rFonts w:hint="eastAsia" w:ascii="宋体" w:hAnsi="宋体" w:eastAsia="宋体" w:cs="宋体"/>
          <w:kern w:val="2"/>
          <w:sz w:val="21"/>
          <w:szCs w:val="21"/>
          <w:lang w:eastAsia="zh-CN"/>
        </w:rPr>
        <w:t>乙方应当在约定的时间、地点，按照约定方式履行合同。</w:t>
      </w:r>
    </w:p>
    <w:p w14:paraId="2A022975">
      <w:pPr>
        <w:widowControl w:val="0"/>
        <w:autoSpaceDE w:val="0"/>
        <w:autoSpaceDN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4. 甲方的权利和义务</w:t>
      </w:r>
    </w:p>
    <w:p w14:paraId="5D9EF39C">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4.1</w:t>
      </w:r>
      <w:r>
        <w:rPr>
          <w:rFonts w:ascii="宋体" w:hAnsi="宋体" w:eastAsia="宋体"/>
          <w:color w:val="000000"/>
          <w:kern w:val="2"/>
          <w:sz w:val="21"/>
          <w:szCs w:val="21"/>
          <w:lang w:eastAsia="zh-CN"/>
        </w:rPr>
        <w:t xml:space="preserve"> 签署合同后，甲方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r>
        <w:rPr>
          <w:rFonts w:hint="eastAsia" w:ascii="宋体" w:hAnsi="宋体" w:eastAsia="宋体"/>
          <w:color w:val="000000"/>
          <w:kern w:val="2"/>
          <w:sz w:val="21"/>
          <w:szCs w:val="21"/>
          <w:lang w:eastAsia="zh-CN"/>
        </w:rPr>
        <w:t>甲方有权对乙方的履约行为进行检查，并</w:t>
      </w:r>
      <w:r>
        <w:rPr>
          <w:rFonts w:ascii="宋体" w:hAnsi="宋体" w:eastAsia="宋体"/>
          <w:color w:val="000000"/>
          <w:kern w:val="2"/>
          <w:sz w:val="21"/>
          <w:szCs w:val="21"/>
          <w:lang w:eastAsia="zh-CN"/>
        </w:rPr>
        <w:t>及时确认乙方提交的事项</w:t>
      </w:r>
      <w:r>
        <w:rPr>
          <w:rFonts w:hint="eastAsia" w:ascii="宋体" w:hAnsi="宋体" w:eastAsia="宋体"/>
          <w:color w:val="000000"/>
          <w:kern w:val="2"/>
          <w:sz w:val="21"/>
          <w:szCs w:val="21"/>
          <w:lang w:eastAsia="zh-CN"/>
        </w:rPr>
        <w:t>。甲方应当</w:t>
      </w:r>
      <w:r>
        <w:rPr>
          <w:rFonts w:ascii="宋体" w:hAnsi="宋体" w:eastAsia="宋体"/>
          <w:color w:val="000000"/>
          <w:kern w:val="2"/>
          <w:sz w:val="21"/>
          <w:szCs w:val="21"/>
          <w:lang w:eastAsia="zh-CN"/>
        </w:rPr>
        <w:t>配合乙方完成</w:t>
      </w:r>
      <w:r>
        <w:rPr>
          <w:rFonts w:hint="eastAsia" w:ascii="宋体" w:hAnsi="宋体" w:eastAsia="宋体"/>
          <w:color w:val="000000"/>
          <w:kern w:val="2"/>
          <w:sz w:val="21"/>
          <w:szCs w:val="21"/>
          <w:lang w:eastAsia="zh-CN"/>
        </w:rPr>
        <w:t>相关项目</w:t>
      </w:r>
      <w:r>
        <w:rPr>
          <w:rFonts w:ascii="宋体" w:hAnsi="宋体" w:eastAsia="宋体"/>
          <w:color w:val="000000"/>
          <w:kern w:val="2"/>
          <w:sz w:val="21"/>
          <w:szCs w:val="21"/>
          <w:lang w:eastAsia="zh-CN"/>
        </w:rPr>
        <w:t>实施工作。</w:t>
      </w:r>
    </w:p>
    <w:p w14:paraId="44E95BD5">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4.2 </w:t>
      </w:r>
      <w:r>
        <w:rPr>
          <w:rFonts w:ascii="宋体" w:hAnsi="宋体" w:eastAsia="宋体"/>
          <w:color w:val="000000"/>
          <w:kern w:val="2"/>
          <w:sz w:val="21"/>
          <w:szCs w:val="21"/>
          <w:lang w:eastAsia="zh-CN"/>
        </w:rPr>
        <w:t>甲方有权要求乙方按时提交各阶段有关</w:t>
      </w:r>
      <w:r>
        <w:rPr>
          <w:rFonts w:hint="eastAsia" w:ascii="宋体" w:hAnsi="宋体" w:eastAsia="宋体"/>
          <w:color w:val="000000"/>
          <w:kern w:val="2"/>
          <w:sz w:val="21"/>
          <w:szCs w:val="21"/>
          <w:lang w:eastAsia="zh-CN"/>
        </w:rPr>
        <w:t>安排计划</w:t>
      </w:r>
      <w:r>
        <w:rPr>
          <w:rFonts w:ascii="宋体" w:hAnsi="宋体" w:eastAsia="宋体"/>
          <w:color w:val="000000"/>
          <w:kern w:val="2"/>
          <w:sz w:val="21"/>
          <w:szCs w:val="21"/>
          <w:lang w:eastAsia="zh-CN"/>
        </w:rPr>
        <w:t>，并有权</w:t>
      </w:r>
      <w:r>
        <w:rPr>
          <w:rFonts w:hint="eastAsia" w:ascii="宋体" w:hAnsi="宋体" w:eastAsia="宋体"/>
          <w:color w:val="000000"/>
          <w:kern w:val="2"/>
          <w:sz w:val="21"/>
          <w:szCs w:val="21"/>
          <w:lang w:eastAsia="zh-CN"/>
        </w:rPr>
        <w:t>定期核对乙方提供货物数量、规格、质量等内容。甲方</w:t>
      </w:r>
      <w:r>
        <w:rPr>
          <w:rFonts w:ascii="宋体" w:hAnsi="宋体" w:eastAsia="宋体"/>
          <w:color w:val="000000"/>
          <w:kern w:val="2"/>
          <w:sz w:val="21"/>
          <w:szCs w:val="21"/>
          <w:lang w:eastAsia="zh-CN"/>
        </w:rPr>
        <w:t>有权督促乙方工作并要求乙方</w:t>
      </w:r>
      <w:r>
        <w:rPr>
          <w:rFonts w:hint="eastAsia" w:ascii="宋体" w:hAnsi="宋体" w:eastAsia="宋体"/>
          <w:color w:val="000000"/>
          <w:kern w:val="2"/>
          <w:sz w:val="21"/>
          <w:szCs w:val="21"/>
          <w:lang w:eastAsia="zh-CN"/>
        </w:rPr>
        <w:t>更</w:t>
      </w:r>
      <w:r>
        <w:rPr>
          <w:rFonts w:ascii="宋体" w:hAnsi="宋体" w:eastAsia="宋体"/>
          <w:color w:val="000000"/>
          <w:kern w:val="2"/>
          <w:sz w:val="21"/>
          <w:szCs w:val="21"/>
          <w:lang w:eastAsia="zh-CN"/>
        </w:rPr>
        <w:t>换不符合要求的</w:t>
      </w:r>
      <w:r>
        <w:rPr>
          <w:rFonts w:hint="eastAsia" w:ascii="宋体" w:hAnsi="宋体" w:eastAsia="宋体"/>
          <w:color w:val="000000"/>
          <w:kern w:val="2"/>
          <w:sz w:val="21"/>
          <w:szCs w:val="21"/>
          <w:lang w:eastAsia="zh-CN"/>
        </w:rPr>
        <w:t>货物</w:t>
      </w:r>
      <w:r>
        <w:rPr>
          <w:rFonts w:ascii="宋体" w:hAnsi="宋体" w:eastAsia="宋体"/>
          <w:color w:val="000000"/>
          <w:kern w:val="2"/>
          <w:sz w:val="21"/>
          <w:szCs w:val="21"/>
          <w:lang w:eastAsia="zh-CN"/>
        </w:rPr>
        <w:t>。</w:t>
      </w:r>
    </w:p>
    <w:p w14:paraId="19BBA3BA">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 xml:space="preserve"> </w:t>
      </w:r>
      <w:r>
        <w:rPr>
          <w:rFonts w:ascii="宋体" w:hAnsi="宋体" w:eastAsia="宋体"/>
          <w:color w:val="000000"/>
          <w:kern w:val="2"/>
          <w:sz w:val="21"/>
          <w:szCs w:val="21"/>
          <w:lang w:eastAsia="zh-CN"/>
        </w:rPr>
        <w:t>甲方</w:t>
      </w:r>
      <w:r>
        <w:rPr>
          <w:rFonts w:hint="eastAsia" w:ascii="宋体" w:hAnsi="宋体" w:eastAsia="宋体"/>
          <w:color w:val="000000"/>
          <w:kern w:val="2"/>
          <w:sz w:val="21"/>
          <w:szCs w:val="21"/>
          <w:lang w:eastAsia="zh-CN"/>
        </w:rPr>
        <w:t>有权要求乙方对缺陷部分予以修复，并按合同约定享有货物保修及其他合同约定的权利。</w:t>
      </w:r>
    </w:p>
    <w:p w14:paraId="21606F86">
      <w:pPr>
        <w:widowControl w:val="0"/>
        <w:snapToGrid w:val="0"/>
        <w:spacing w:line="400" w:lineRule="exact"/>
        <w:ind w:firstLine="420" w:firstLineChars="200"/>
        <w:jc w:val="both"/>
        <w:rPr>
          <w:rFonts w:eastAsia="华文楷体"/>
          <w:kern w:val="2"/>
          <w:sz w:val="21"/>
          <w:lang w:eastAsia="zh-CN"/>
        </w:rPr>
      </w:pPr>
      <w:r>
        <w:rPr>
          <w:rFonts w:ascii="宋体" w:hAnsi="宋体" w:eastAsia="宋体"/>
          <w:color w:val="000000"/>
          <w:kern w:val="2"/>
          <w:sz w:val="21"/>
          <w:szCs w:val="21"/>
          <w:lang w:eastAsia="zh-CN"/>
        </w:rPr>
        <w:t>4.4 甲方应当按照合同约定及时对交付的货物进行验收</w:t>
      </w:r>
      <w:r>
        <w:rPr>
          <w:rFonts w:hint="eastAsia" w:ascii="宋体" w:hAnsi="宋体" w:eastAsia="宋体"/>
          <w:color w:val="000000"/>
          <w:kern w:val="2"/>
          <w:sz w:val="21"/>
          <w:szCs w:val="21"/>
          <w:lang w:eastAsia="zh-CN"/>
        </w:rPr>
        <w:t>，</w:t>
      </w:r>
      <w:r>
        <w:rPr>
          <w:rFonts w:hint="eastAsia" w:ascii="宋体" w:hAnsi="宋体" w:eastAsia="宋体" w:cs="宋体"/>
          <w:kern w:val="2"/>
          <w:sz w:val="21"/>
          <w:szCs w:val="21"/>
          <w:lang w:eastAsia="zh-CN"/>
        </w:rPr>
        <w:t>未</w:t>
      </w:r>
      <w:r>
        <w:rPr>
          <w:rFonts w:hint="eastAsia" w:ascii="宋体" w:hAnsi="宋体" w:eastAsia="宋体"/>
          <w:color w:val="000000"/>
          <w:kern w:val="2"/>
          <w:sz w:val="21"/>
          <w:szCs w:val="21"/>
          <w:lang w:eastAsia="zh-CN"/>
        </w:rPr>
        <w:t>在</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约定的期限内对乙方履约提出任何异议或者向乙方作出任何说明的，</w:t>
      </w:r>
      <w:r>
        <w:rPr>
          <w:rFonts w:hint="eastAsia" w:ascii="宋体" w:hAnsi="宋体" w:eastAsia="宋体"/>
          <w:color w:val="000000"/>
          <w:kern w:val="2"/>
          <w:sz w:val="21"/>
          <w:szCs w:val="21"/>
          <w:lang w:eastAsia="zh-CN"/>
        </w:rPr>
        <w:t>视为验收通过。</w:t>
      </w:r>
    </w:p>
    <w:p w14:paraId="4691370B">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ascii="宋体" w:hAnsi="宋体" w:eastAsia="宋体"/>
          <w:color w:val="000000"/>
          <w:kern w:val="2"/>
          <w:sz w:val="21"/>
          <w:szCs w:val="21"/>
          <w:lang w:eastAsia="zh-CN"/>
        </w:rPr>
        <w:t>4</w:t>
      </w:r>
      <w:r>
        <w:rPr>
          <w:rFonts w:hint="eastAsia" w:ascii="宋体" w:hAnsi="宋体" w:eastAsia="宋体"/>
          <w:color w:val="000000"/>
          <w:kern w:val="2"/>
          <w:sz w:val="21"/>
          <w:szCs w:val="21"/>
          <w:lang w:eastAsia="zh-CN"/>
        </w:rPr>
        <w:t>.</w:t>
      </w:r>
      <w:r>
        <w:rPr>
          <w:rFonts w:ascii="宋体" w:hAnsi="宋体" w:eastAsia="宋体"/>
          <w:color w:val="000000"/>
          <w:kern w:val="2"/>
          <w:sz w:val="21"/>
          <w:szCs w:val="21"/>
          <w:lang w:eastAsia="zh-CN"/>
        </w:rPr>
        <w:t xml:space="preserve">5 </w:t>
      </w:r>
      <w:r>
        <w:rPr>
          <w:rFonts w:hint="eastAsia" w:ascii="宋体" w:hAnsi="宋体" w:eastAsia="宋体"/>
          <w:color w:val="000000"/>
          <w:kern w:val="2"/>
          <w:sz w:val="21"/>
          <w:szCs w:val="21"/>
          <w:lang w:eastAsia="zh-CN"/>
        </w:rPr>
        <w:t>甲方应当根据合同约定及时向乙方支付合同价款</w:t>
      </w:r>
      <w:r>
        <w:rPr>
          <w:rFonts w:ascii="宋体" w:hAnsi="宋体" w:eastAsia="宋体"/>
          <w:color w:val="000000"/>
          <w:kern w:val="2"/>
          <w:sz w:val="21"/>
          <w:szCs w:val="21"/>
          <w:lang w:eastAsia="zh-CN"/>
        </w:rPr>
        <w:t>，不得以内部人员变更、履行内部付款流程等为由，拒绝或迟延支付。</w:t>
      </w:r>
    </w:p>
    <w:p w14:paraId="74603177">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4.6</w:t>
      </w:r>
      <w:r>
        <w:rPr>
          <w:rFonts w:ascii="宋体" w:hAnsi="宋体" w:eastAsia="宋体"/>
          <w:color w:val="000000"/>
          <w:kern w:val="2"/>
          <w:sz w:val="21"/>
          <w:szCs w:val="21"/>
          <w:lang w:eastAsia="zh-CN"/>
        </w:rPr>
        <w:t xml:space="preserve"> </w:t>
      </w:r>
      <w:r>
        <w:rPr>
          <w:rFonts w:hint="eastAsia" w:ascii="宋体" w:hAnsi="宋体" w:eastAsia="宋体"/>
          <w:color w:val="000000"/>
          <w:kern w:val="2"/>
          <w:sz w:val="21"/>
          <w:szCs w:val="21"/>
          <w:lang w:eastAsia="zh-CN"/>
        </w:rPr>
        <w:t>国家法律法规规定及</w:t>
      </w:r>
      <w:r>
        <w:rPr>
          <w:rFonts w:hint="eastAsia" w:ascii="宋体" w:hAnsi="宋体" w:eastAsia="宋体" w:cs="宋体"/>
          <w:b/>
          <w:bCs/>
          <w:kern w:val="2"/>
          <w:sz w:val="21"/>
          <w:szCs w:val="21"/>
          <w:lang w:eastAsia="zh-CN"/>
        </w:rPr>
        <w:t>【采购合同专用条款】</w:t>
      </w:r>
      <w:r>
        <w:rPr>
          <w:rFonts w:hint="eastAsia" w:ascii="宋体" w:hAnsi="宋体" w:eastAsia="宋体"/>
          <w:color w:val="000000"/>
          <w:kern w:val="2"/>
          <w:sz w:val="21"/>
          <w:szCs w:val="21"/>
          <w:lang w:eastAsia="zh-CN"/>
        </w:rPr>
        <w:t>约定应由甲方承担的其他义务和责任。</w:t>
      </w:r>
    </w:p>
    <w:p w14:paraId="001A1ECC">
      <w:pPr>
        <w:widowControl w:val="0"/>
        <w:autoSpaceDE w:val="0"/>
        <w:autoSpaceDN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5. 乙方的权利和义务</w:t>
      </w:r>
    </w:p>
    <w:p w14:paraId="733EAFC5">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5.1 </w:t>
      </w:r>
      <w:r>
        <w:rPr>
          <w:rFonts w:ascii="宋体" w:hAnsi="宋体" w:eastAsia="宋体"/>
          <w:color w:val="000000"/>
          <w:kern w:val="2"/>
          <w:sz w:val="21"/>
          <w:szCs w:val="21"/>
          <w:lang w:eastAsia="zh-CN"/>
        </w:rPr>
        <w:t>签署合同后，乙方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p>
    <w:p w14:paraId="45AA766D">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2 乙方应按照合同要求</w:t>
      </w:r>
      <w:r>
        <w:rPr>
          <w:rFonts w:hint="eastAsia" w:ascii="宋体" w:hAnsi="宋体" w:eastAsia="宋体"/>
          <w:color w:val="000000"/>
          <w:kern w:val="2"/>
          <w:sz w:val="21"/>
          <w:szCs w:val="21"/>
          <w:lang w:eastAsia="zh-CN"/>
        </w:rPr>
        <w:t>履约</w:t>
      </w:r>
      <w:r>
        <w:rPr>
          <w:rFonts w:ascii="宋体" w:hAnsi="宋体" w:eastAsia="宋体"/>
          <w:color w:val="000000"/>
          <w:kern w:val="2"/>
          <w:sz w:val="21"/>
          <w:szCs w:val="21"/>
          <w:lang w:eastAsia="zh-CN"/>
        </w:rPr>
        <w:t>，充分合理安排，确保</w:t>
      </w:r>
      <w:r>
        <w:rPr>
          <w:rFonts w:hint="eastAsia" w:ascii="宋体" w:hAnsi="宋体" w:eastAsia="宋体"/>
          <w:color w:val="000000"/>
          <w:kern w:val="2"/>
          <w:sz w:val="21"/>
          <w:szCs w:val="21"/>
          <w:lang w:eastAsia="zh-CN"/>
        </w:rPr>
        <w:t>提供的货物及相关服务符合合同有关</w:t>
      </w:r>
      <w:r>
        <w:rPr>
          <w:rFonts w:ascii="宋体" w:hAnsi="宋体" w:eastAsia="宋体"/>
          <w:color w:val="000000"/>
          <w:kern w:val="2"/>
          <w:sz w:val="21"/>
          <w:szCs w:val="21"/>
          <w:lang w:eastAsia="zh-CN"/>
        </w:rPr>
        <w:t>要求</w:t>
      </w:r>
      <w:r>
        <w:rPr>
          <w:rFonts w:hint="eastAsia" w:ascii="宋体" w:hAnsi="宋体" w:eastAsia="宋体"/>
          <w:color w:val="000000"/>
          <w:kern w:val="2"/>
          <w:sz w:val="21"/>
          <w:szCs w:val="21"/>
          <w:lang w:eastAsia="zh-CN"/>
        </w:rPr>
        <w:t>。接受项目行业管理部门及政府有关部门的指导，配合甲方的履约检查及验收，并</w:t>
      </w:r>
      <w:r>
        <w:rPr>
          <w:rFonts w:ascii="宋体" w:hAnsi="宋体" w:eastAsia="宋体"/>
          <w:color w:val="000000"/>
          <w:kern w:val="2"/>
          <w:sz w:val="21"/>
          <w:szCs w:val="21"/>
          <w:lang w:eastAsia="zh-CN"/>
        </w:rPr>
        <w:t>负责项目实施过程中的所有协调工作。</w:t>
      </w:r>
    </w:p>
    <w:p w14:paraId="3BE79AC1">
      <w:pPr>
        <w:widowControl w:val="0"/>
        <w:spacing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乙方有权</w:t>
      </w:r>
      <w:r>
        <w:rPr>
          <w:rFonts w:hint="eastAsia" w:ascii="宋体" w:hAnsi="宋体" w:eastAsia="宋体" w:cs="宋体"/>
          <w:color w:val="000000"/>
          <w:kern w:val="2"/>
          <w:sz w:val="21"/>
          <w:szCs w:val="21"/>
          <w:lang w:eastAsia="zh-CN"/>
        </w:rPr>
        <w:t>根据合同约定向甲方收取合同价款。</w:t>
      </w:r>
    </w:p>
    <w:p w14:paraId="5576B59E">
      <w:pPr>
        <w:widowControl w:val="0"/>
        <w:spacing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4</w:t>
      </w:r>
      <w:r>
        <w:rPr>
          <w:rFonts w:hint="eastAsia" w:ascii="宋体" w:hAnsi="宋体" w:eastAsia="宋体" w:cs="宋体"/>
          <w:color w:val="000000"/>
          <w:kern w:val="2"/>
          <w:sz w:val="21"/>
          <w:szCs w:val="21"/>
          <w:lang w:eastAsia="zh-CN"/>
        </w:rPr>
        <w:t>国家法律法规规定</w:t>
      </w:r>
      <w:r>
        <w:rPr>
          <w:rFonts w:hint="eastAsia" w:ascii="宋体" w:hAnsi="宋体" w:eastAsia="宋体"/>
          <w:color w:val="000000"/>
          <w:kern w:val="2"/>
          <w:sz w:val="21"/>
          <w:szCs w:val="21"/>
          <w:lang w:eastAsia="zh-CN"/>
        </w:rPr>
        <w:t>及</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约定应</w:t>
      </w:r>
      <w:r>
        <w:rPr>
          <w:rFonts w:hint="eastAsia" w:ascii="宋体" w:hAnsi="宋体" w:eastAsia="宋体" w:cs="宋体"/>
          <w:color w:val="000000"/>
          <w:kern w:val="2"/>
          <w:sz w:val="21"/>
          <w:szCs w:val="21"/>
          <w:lang w:eastAsia="zh-CN"/>
        </w:rPr>
        <w:t>由乙方承担的其他义务和责任。</w:t>
      </w:r>
    </w:p>
    <w:p w14:paraId="6DE8B372">
      <w:pPr>
        <w:widowControl w:val="0"/>
        <w:numPr>
          <w:ilvl w:val="0"/>
          <w:numId w:val="10"/>
        </w:numPr>
        <w:autoSpaceDE w:val="0"/>
        <w:autoSpaceDN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合同履行</w:t>
      </w:r>
    </w:p>
    <w:p w14:paraId="2FC6FEB7">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6.1 甲乙双方应当按照</w:t>
      </w:r>
      <w:r>
        <w:rPr>
          <w:rFonts w:hint="eastAsia" w:ascii="宋体" w:hAnsi="宋体" w:eastAsia="宋体" w:cs="宋体"/>
          <w:b/>
          <w:bCs/>
          <w:kern w:val="2"/>
          <w:sz w:val="21"/>
          <w:szCs w:val="21"/>
          <w:lang w:eastAsia="zh-CN"/>
        </w:rPr>
        <w:t>【采购合同专用条款】</w:t>
      </w:r>
      <w:r>
        <w:rPr>
          <w:rFonts w:hint="eastAsia" w:ascii="宋体" w:hAnsi="宋体" w:eastAsia="宋体"/>
          <w:color w:val="000000"/>
          <w:kern w:val="2"/>
          <w:sz w:val="21"/>
          <w:szCs w:val="21"/>
          <w:lang w:eastAsia="zh-CN"/>
        </w:rPr>
        <w:t>约定顺序履行合同义务；如果没有先后顺序的，应当同时履行。</w:t>
      </w:r>
    </w:p>
    <w:p w14:paraId="6C732027">
      <w:pPr>
        <w:widowControl w:val="0"/>
        <w:autoSpaceDE w:val="0"/>
        <w:autoSpaceDN w:val="0"/>
        <w:adjustRightInd w:val="0"/>
        <w:snapToGrid w:val="0"/>
        <w:spacing w:line="400" w:lineRule="exact"/>
        <w:ind w:firstLine="420" w:firstLineChars="200"/>
        <w:jc w:val="left"/>
        <w:rPr>
          <w:rFonts w:eastAsia="宋体"/>
          <w:kern w:val="2"/>
          <w:sz w:val="21"/>
          <w:lang w:eastAsia="zh-CN"/>
        </w:rPr>
      </w:pPr>
      <w:r>
        <w:rPr>
          <w:rFonts w:hint="eastAsia" w:ascii="宋体" w:hAnsi="宋体" w:eastAsia="宋体"/>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14:paraId="23A0C9FE">
      <w:pPr>
        <w:widowControl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7. 货物包装、运输、保险和交付要求</w:t>
      </w:r>
    </w:p>
    <w:p w14:paraId="0A8ECC95">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7.1 本合同</w:t>
      </w:r>
      <w:r>
        <w:rPr>
          <w:rFonts w:hint="eastAsia" w:ascii="宋体" w:hAnsi="宋体" w:eastAsia="宋体"/>
          <w:bCs/>
          <w:color w:val="000000"/>
          <w:kern w:val="2"/>
          <w:sz w:val="21"/>
          <w:szCs w:val="21"/>
          <w:lang w:eastAsia="zh-CN"/>
        </w:rPr>
        <w:t>涉及商品包装、快递包装的，</w:t>
      </w:r>
      <w:r>
        <w:rPr>
          <w:rFonts w:hint="eastAsia" w:ascii="宋体" w:hAnsi="宋体" w:eastAsia="宋体"/>
          <w:color w:val="000000"/>
          <w:kern w:val="2"/>
          <w:sz w:val="21"/>
          <w:szCs w:val="21"/>
          <w:lang w:eastAsia="zh-CN"/>
        </w:rPr>
        <w:t>除</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另有约定外，</w:t>
      </w:r>
      <w:r>
        <w:rPr>
          <w:rFonts w:hint="eastAsia" w:ascii="宋体" w:hAnsi="宋体" w:eastAsia="宋体"/>
          <w:color w:val="000000"/>
          <w:kern w:val="2"/>
          <w:sz w:val="21"/>
          <w:szCs w:val="21"/>
          <w:lang w:eastAsia="zh-CN"/>
        </w:rPr>
        <w:t>包装应适应远距离运输、防潮、防震、防锈和防野蛮装卸等要求，确保货物安全无损地运抵</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约定的</w:t>
      </w:r>
      <w:r>
        <w:rPr>
          <w:rFonts w:hint="eastAsia" w:ascii="宋体" w:hAnsi="宋体" w:eastAsia="宋体"/>
          <w:color w:val="000000"/>
          <w:kern w:val="2"/>
          <w:sz w:val="21"/>
          <w:szCs w:val="21"/>
          <w:lang w:eastAsia="zh-CN"/>
        </w:rPr>
        <w:t>指定现场。</w:t>
      </w:r>
    </w:p>
    <w:p w14:paraId="61D0CDE9">
      <w:pPr>
        <w:widowControl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7.2 除</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另有约定外，</w:t>
      </w:r>
      <w:r>
        <w:rPr>
          <w:rFonts w:hint="eastAsia" w:ascii="宋体" w:hAnsi="宋体" w:eastAsia="宋体"/>
          <w:color w:val="000000"/>
          <w:kern w:val="2"/>
          <w:sz w:val="21"/>
          <w:szCs w:val="21"/>
          <w:lang w:eastAsia="zh-CN"/>
        </w:rPr>
        <w:t>乙方负责办理将货物运抵本合同规定的交货地点，并装卸、交付至甲方的一切运输事项，相关费用应包含在合同价款中。</w:t>
      </w:r>
    </w:p>
    <w:p w14:paraId="1825C1E9">
      <w:pPr>
        <w:widowControl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7.3 货物保险要求按</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规定执行</w:t>
      </w:r>
      <w:r>
        <w:rPr>
          <w:rFonts w:hint="eastAsia" w:ascii="宋体" w:hAnsi="宋体" w:eastAsia="宋体"/>
          <w:color w:val="000000"/>
          <w:kern w:val="2"/>
          <w:sz w:val="21"/>
          <w:szCs w:val="21"/>
          <w:lang w:eastAsia="zh-CN"/>
        </w:rPr>
        <w:t>。</w:t>
      </w:r>
    </w:p>
    <w:p w14:paraId="781CE348">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7.4 除采购活动对商品包装、快递包装达成具体约定外，乙方提供产品及相关快递服务涉及</w:t>
      </w:r>
      <w:bookmarkStart w:id="124" w:name="_GoBack"/>
      <w:bookmarkEnd w:id="124"/>
      <w:r>
        <w:rPr>
          <w:rFonts w:hint="eastAsia" w:ascii="宋体" w:hAnsi="宋体" w:eastAsia="宋体"/>
          <w:color w:val="000000"/>
          <w:kern w:val="2"/>
          <w:sz w:val="21"/>
          <w:szCs w:val="21"/>
          <w:lang w:eastAsia="zh-CN"/>
        </w:rPr>
        <w:t>具体包装要求的，应不低于《商品包装政府采购需求标准（试行）》《快递包装政府采购需求标准（试行）》标准，并作为履约验收的内容，必要时甲方可以要求乙方在履约验收环节出具检测报告。</w:t>
      </w:r>
    </w:p>
    <w:p w14:paraId="236AFDF1">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7.5 </w:t>
      </w:r>
      <w:r>
        <w:rPr>
          <w:rFonts w:hint="eastAsia" w:ascii="宋体" w:hAnsi="宋体" w:eastAsia="宋体" w:cs="宋体"/>
          <w:color w:val="000000"/>
          <w:kern w:val="2"/>
          <w:sz w:val="21"/>
          <w:szCs w:val="21"/>
          <w:lang w:eastAsia="zh-CN"/>
        </w:rPr>
        <w:t>乙方在运输到达之前应提前通知甲方，并提示货物运输装卸的注意事项，甲方配合乙方做好货物的接收工作。</w:t>
      </w:r>
    </w:p>
    <w:p w14:paraId="75379B34">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olor w:val="000000"/>
          <w:kern w:val="2"/>
          <w:sz w:val="21"/>
          <w:szCs w:val="21"/>
          <w:lang w:eastAsia="zh-CN"/>
        </w:rPr>
        <w:t>7.6 如因包装、运输问题导致货物损毁、丢失或者品质下降，甲方有权要求降价、换货、拒收部分或整批货物，由此产生的费用和损失，均由乙方承担。</w:t>
      </w:r>
    </w:p>
    <w:p w14:paraId="3D5BA06B">
      <w:pPr>
        <w:widowControl w:val="0"/>
        <w:adjustRightInd w:val="0"/>
        <w:snapToGrid w:val="0"/>
        <w:spacing w:line="400" w:lineRule="exact"/>
        <w:jc w:val="left"/>
        <w:rPr>
          <w:rFonts w:ascii="宋体" w:hAnsi="宋体" w:eastAsia="宋体"/>
          <w:b/>
          <w:kern w:val="2"/>
          <w:lang w:eastAsia="zh-CN"/>
        </w:rPr>
      </w:pPr>
      <w:r>
        <w:rPr>
          <w:rFonts w:hint="eastAsia" w:ascii="宋体" w:hAnsi="宋体" w:eastAsia="宋体"/>
          <w:b/>
          <w:color w:val="000000"/>
          <w:kern w:val="2"/>
          <w:lang w:eastAsia="zh-CN"/>
        </w:rPr>
        <w:t xml:space="preserve">8. </w:t>
      </w:r>
      <w:r>
        <w:rPr>
          <w:rFonts w:hint="eastAsia" w:ascii="宋体" w:hAnsi="宋体" w:eastAsia="宋体"/>
          <w:b/>
          <w:kern w:val="2"/>
          <w:lang w:eastAsia="zh-CN"/>
        </w:rPr>
        <w:t>质量标准和保证</w:t>
      </w:r>
    </w:p>
    <w:p w14:paraId="2EDEFD33">
      <w:pPr>
        <w:widowControl w:val="0"/>
        <w:adjustRightInd w:val="0"/>
        <w:snapToGrid w:val="0"/>
        <w:spacing w:line="400" w:lineRule="exact"/>
        <w:ind w:firstLine="420" w:firstLineChars="200"/>
        <w:jc w:val="left"/>
        <w:rPr>
          <w:rFonts w:ascii="宋体" w:hAnsi="宋体" w:eastAsia="宋体" w:cs="Courier New"/>
          <w:b/>
          <w:kern w:val="2"/>
          <w:sz w:val="21"/>
          <w:szCs w:val="21"/>
          <w:lang w:eastAsia="zh-CN"/>
        </w:rPr>
      </w:pPr>
      <w:r>
        <w:rPr>
          <w:rFonts w:hint="eastAsia" w:ascii="宋体" w:hAnsi="宋体" w:eastAsia="宋体" w:cs="Courier New"/>
          <w:kern w:val="2"/>
          <w:sz w:val="21"/>
          <w:szCs w:val="21"/>
          <w:lang w:eastAsia="zh-CN"/>
        </w:rPr>
        <w:t>8.1 质量标准</w:t>
      </w:r>
    </w:p>
    <w:p w14:paraId="125BA146">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（1）本合同下提供的货物应符合合同</w:t>
      </w:r>
      <w:r>
        <w:rPr>
          <w:rFonts w:hint="eastAsia" w:ascii="宋体" w:hAnsi="宋体" w:eastAsia="宋体" w:cs="宋体"/>
          <w:color w:val="000000"/>
          <w:kern w:val="2"/>
          <w:sz w:val="21"/>
          <w:szCs w:val="21"/>
          <w:lang w:eastAsia="zh-CN"/>
        </w:rPr>
        <w:t>约定的</w:t>
      </w:r>
      <w:r>
        <w:rPr>
          <w:rFonts w:hint="eastAsia" w:ascii="宋体" w:hAnsi="宋体" w:eastAsia="宋体" w:cs="宋体"/>
          <w:kern w:val="2"/>
          <w:sz w:val="21"/>
          <w:szCs w:val="21"/>
          <w:lang w:eastAsia="zh-CN"/>
        </w:rPr>
        <w:t>品牌、规格型号、技术性能、配置、质量、数量等要求。</w:t>
      </w:r>
      <w:r>
        <w:rPr>
          <w:rFonts w:hint="eastAsia" w:ascii="宋体" w:hAnsi="宋体" w:eastAsia="宋体"/>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42AD81E">
      <w:pPr>
        <w:widowControl w:val="0"/>
        <w:adjustRightInd w:val="0"/>
        <w:snapToGrid w:val="0"/>
        <w:spacing w:line="400" w:lineRule="exact"/>
        <w:ind w:firstLine="420" w:firstLineChars="200"/>
        <w:jc w:val="left"/>
        <w:rPr>
          <w:rFonts w:ascii="宋体" w:hAnsi="宋体" w:eastAsia="宋体" w:cs="Courier New"/>
          <w:kern w:val="2"/>
          <w:sz w:val="21"/>
          <w:szCs w:val="21"/>
          <w:lang w:eastAsia="zh-CN"/>
        </w:rPr>
      </w:pPr>
      <w:r>
        <w:rPr>
          <w:rFonts w:hint="eastAsia" w:ascii="宋体" w:hAnsi="宋体" w:eastAsia="宋体" w:cs="Courier New"/>
          <w:kern w:val="2"/>
          <w:sz w:val="21"/>
          <w:szCs w:val="21"/>
          <w:lang w:eastAsia="zh-CN"/>
        </w:rPr>
        <w:t>（2）采用中华人民共和国法定计量单位。</w:t>
      </w:r>
    </w:p>
    <w:p w14:paraId="6AE9A186">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（3）乙方所提供的货物应符合国家有关安全、环保、卫生的规定。</w:t>
      </w:r>
    </w:p>
    <w:p w14:paraId="0BEF36CB">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14:paraId="3B3330BD">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8.2 保证</w:t>
      </w:r>
    </w:p>
    <w:p w14:paraId="50D3232E">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（1）乙方应保证提供的货物完全符合合同规定的质量、规格和性能要求。乙方应保证货物在正确安装、正常使用和保养条件下，</w:t>
      </w:r>
      <w:r>
        <w:rPr>
          <w:rFonts w:hint="eastAsia" w:ascii="宋体" w:hAnsi="宋体" w:eastAsia="宋体" w:cs="宋体"/>
          <w:kern w:val="2"/>
          <w:sz w:val="21"/>
          <w:szCs w:val="21"/>
          <w:lang w:eastAsia="zh-CN"/>
        </w:rPr>
        <w:t>在其使用寿命期内具备合同约定的性能</w:t>
      </w:r>
      <w:r>
        <w:rPr>
          <w:rFonts w:hint="eastAsia" w:ascii="宋体" w:hAnsi="宋体" w:eastAsia="宋体"/>
          <w:kern w:val="2"/>
          <w:sz w:val="21"/>
          <w:szCs w:val="21"/>
          <w:lang w:eastAsia="zh-CN"/>
        </w:rPr>
        <w:t>。存在质量保证期的，货物最终交付验收合格后在</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规定或乙方书面承诺（两者以较长的为准）的质量保证期内，本保证保持有效。</w:t>
      </w:r>
    </w:p>
    <w:p w14:paraId="19139FE6">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（2）在质量保证期内所发现的缺陷，甲方应尽快以书面形式通知乙方。</w:t>
      </w:r>
    </w:p>
    <w:p w14:paraId="5CF015B6">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（3）乙方收到通知后，应在</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规定的响应时间内以合理的速度免费维修或更换有缺陷的货物或部件。</w:t>
      </w:r>
    </w:p>
    <w:p w14:paraId="5ED034E1">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kern w:val="2"/>
          <w:sz w:val="21"/>
          <w:szCs w:val="21"/>
          <w:lang w:eastAsia="zh-CN"/>
        </w:rPr>
        <w:t>5</w:t>
      </w:r>
      <w:r>
        <w:rPr>
          <w:rFonts w:hint="eastAsia" w:ascii="宋体" w:hAnsi="宋体" w:eastAsia="宋体"/>
          <w:kern w:val="2"/>
          <w:sz w:val="21"/>
          <w:szCs w:val="21"/>
          <w:lang w:eastAsia="zh-CN"/>
        </w:rPr>
        <w:t>.1条规定以书面形式</w:t>
      </w:r>
      <w:r>
        <w:rPr>
          <w:rFonts w:hint="eastAsia" w:ascii="宋体" w:hAnsi="宋体" w:eastAsia="宋体"/>
          <w:color w:val="000000"/>
          <w:kern w:val="2"/>
          <w:sz w:val="21"/>
          <w:szCs w:val="21"/>
          <w:lang w:eastAsia="zh-CN"/>
        </w:rPr>
        <w:t>追究</w:t>
      </w:r>
      <w:r>
        <w:rPr>
          <w:rFonts w:hint="eastAsia" w:ascii="宋体" w:hAnsi="宋体" w:eastAsia="宋体"/>
          <w:kern w:val="2"/>
          <w:sz w:val="21"/>
          <w:szCs w:val="21"/>
          <w:lang w:eastAsia="zh-CN"/>
        </w:rPr>
        <w:t>乙方</w:t>
      </w:r>
      <w:r>
        <w:rPr>
          <w:rFonts w:hint="eastAsia" w:ascii="宋体" w:hAnsi="宋体" w:eastAsia="宋体"/>
          <w:color w:val="000000"/>
          <w:kern w:val="2"/>
          <w:sz w:val="21"/>
          <w:szCs w:val="21"/>
          <w:lang w:eastAsia="zh-CN"/>
        </w:rPr>
        <w:t>的违约责任</w:t>
      </w:r>
      <w:r>
        <w:rPr>
          <w:rFonts w:hint="eastAsia" w:ascii="宋体" w:hAnsi="宋体" w:eastAsia="宋体"/>
          <w:kern w:val="2"/>
          <w:sz w:val="21"/>
          <w:szCs w:val="21"/>
          <w:lang w:eastAsia="zh-CN"/>
        </w:rPr>
        <w:t>。</w:t>
      </w:r>
    </w:p>
    <w:p w14:paraId="6E09E4C0">
      <w:pPr>
        <w:widowControl w:val="0"/>
        <w:adjustRightInd w:val="0"/>
        <w:snapToGrid w:val="0"/>
        <w:spacing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（5）乙方在约定的时间内未能弥补缺陷，甲方可采取必要的补救措施，但其风险和费用将由乙方承担，甲方根据合同约定对乙方行使的其他权利不受影响。</w:t>
      </w:r>
    </w:p>
    <w:p w14:paraId="6971D3C6">
      <w:pPr>
        <w:widowControl w:val="0"/>
        <w:adjustRightInd w:val="0"/>
        <w:snapToGrid w:val="0"/>
        <w:spacing w:line="400" w:lineRule="exact"/>
        <w:jc w:val="left"/>
        <w:rPr>
          <w:rFonts w:ascii="宋体" w:hAnsi="宋体" w:eastAsia="宋体"/>
          <w:b/>
          <w:bCs/>
          <w:kern w:val="2"/>
          <w:lang w:eastAsia="zh-CN"/>
        </w:rPr>
      </w:pPr>
      <w:r>
        <w:rPr>
          <w:rFonts w:hint="eastAsia" w:ascii="宋体" w:hAnsi="宋体" w:eastAsia="宋体"/>
          <w:b/>
          <w:bCs/>
          <w:color w:val="000000"/>
          <w:kern w:val="2"/>
          <w:lang w:eastAsia="zh-CN"/>
        </w:rPr>
        <w:t>9</w:t>
      </w:r>
      <w:r>
        <w:rPr>
          <w:rFonts w:hint="eastAsia" w:ascii="宋体" w:hAnsi="宋体" w:eastAsia="宋体"/>
          <w:b/>
          <w:bCs/>
          <w:kern w:val="2"/>
          <w:lang w:eastAsia="zh-CN"/>
        </w:rPr>
        <w:t>.</w:t>
      </w:r>
      <w:r>
        <w:rPr>
          <w:rFonts w:hint="eastAsia" w:ascii="宋体" w:hAnsi="宋体" w:eastAsia="宋体"/>
          <w:b/>
          <w:bCs/>
          <w:color w:val="000000"/>
          <w:kern w:val="2"/>
          <w:lang w:eastAsia="zh-CN"/>
        </w:rPr>
        <w:t xml:space="preserve"> </w:t>
      </w:r>
      <w:r>
        <w:rPr>
          <w:rFonts w:hint="eastAsia" w:ascii="宋体" w:hAnsi="宋体" w:eastAsia="宋体"/>
          <w:b/>
          <w:bCs/>
          <w:kern w:val="2"/>
          <w:lang w:eastAsia="zh-CN"/>
        </w:rPr>
        <w:t>权利瑕疵担保</w:t>
      </w:r>
    </w:p>
    <w:p w14:paraId="7F35AB9B">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9.1 乙方保证对其出售的货物享有合法的权利。</w:t>
      </w:r>
    </w:p>
    <w:p w14:paraId="779AD8C6">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9.2 </w:t>
      </w:r>
      <w:r>
        <w:rPr>
          <w:rFonts w:hint="eastAsia" w:ascii="宋体" w:hAnsi="宋体" w:eastAsia="宋体" w:cs="宋体"/>
          <w:kern w:val="2"/>
          <w:sz w:val="21"/>
          <w:szCs w:val="15"/>
          <w:lang w:eastAsia="zh-CN"/>
        </w:rPr>
        <w:t>乙方保证在交付的货物上不存在抵押权等担保物权。</w:t>
      </w:r>
    </w:p>
    <w:p w14:paraId="110F1D82">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9.3 如甲方使用上述货物构成对第三人侵权的，则由乙方承担全部责任。</w:t>
      </w:r>
    </w:p>
    <w:p w14:paraId="5A096E41">
      <w:pPr>
        <w:widowControl w:val="0"/>
        <w:autoSpaceDE w:val="0"/>
        <w:autoSpaceDN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10. 知识产权保护</w:t>
      </w:r>
    </w:p>
    <w:p w14:paraId="499B70E8">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olor w:val="000000"/>
          <w:kern w:val="2"/>
          <w:sz w:val="21"/>
          <w:szCs w:val="21"/>
          <w:lang w:eastAsia="zh-CN"/>
        </w:rPr>
        <w:t>10.1 乙方对其所销售的货物应当享有知识产权或经权利人合法授权，保证没有侵犯任</w:t>
      </w:r>
      <w:r>
        <w:rPr>
          <w:rFonts w:hint="eastAsia" w:ascii="宋体" w:hAnsi="宋体" w:eastAsia="宋体"/>
          <w:kern w:val="2"/>
          <w:sz w:val="21"/>
          <w:szCs w:val="21"/>
          <w:lang w:eastAsia="zh-CN"/>
        </w:rPr>
        <w:t>何第三人的知识产权等权利。</w:t>
      </w:r>
      <w:bookmarkStart w:id="66" w:name="_Hlk163047038"/>
      <w:r>
        <w:rPr>
          <w:rFonts w:hint="eastAsia" w:ascii="宋体" w:hAnsi="宋体" w:eastAsia="宋体" w:cs="宋体"/>
          <w:kern w:val="2"/>
          <w:sz w:val="21"/>
          <w:szCs w:val="15"/>
          <w:lang w:eastAsia="zh-CN"/>
        </w:rPr>
        <w:t>因违反前述约定对第三人构成侵权的，应当由乙方向第三人承担法律责任；甲方依法向第三人赔偿后，有权向乙方追偿。甲方有其他损失的，乙方应当赔偿</w:t>
      </w:r>
      <w:bookmarkEnd w:id="66"/>
      <w:r>
        <w:rPr>
          <w:rFonts w:hint="eastAsia" w:ascii="宋体" w:hAnsi="宋体" w:eastAsia="宋体"/>
          <w:kern w:val="2"/>
          <w:sz w:val="21"/>
          <w:szCs w:val="21"/>
          <w:lang w:eastAsia="zh-CN"/>
        </w:rPr>
        <w:t>。</w:t>
      </w:r>
    </w:p>
    <w:p w14:paraId="618AABAF">
      <w:pPr>
        <w:widowControl w:val="0"/>
        <w:autoSpaceDE w:val="0"/>
        <w:autoSpaceDN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11. 保密义务</w:t>
      </w:r>
    </w:p>
    <w:p w14:paraId="36F9B31B">
      <w:pPr>
        <w:widowControl w:val="0"/>
        <w:autoSpaceDE w:val="0"/>
        <w:autoSpaceDN w:val="0"/>
        <w:adjustRightInd w:val="0"/>
        <w:snapToGrid w:val="0"/>
        <w:spacing w:line="400" w:lineRule="exact"/>
        <w:ind w:firstLine="420" w:firstLineChars="200"/>
        <w:jc w:val="left"/>
        <w:rPr>
          <w:rFonts w:ascii="宋体" w:hAnsi="宋体" w:eastAsia="宋体" w:cs="宋体"/>
          <w:kern w:val="2"/>
          <w:sz w:val="21"/>
          <w:szCs w:val="15"/>
          <w:lang w:eastAsia="zh-CN"/>
        </w:rPr>
      </w:pPr>
      <w:r>
        <w:rPr>
          <w:rFonts w:hint="eastAsia" w:ascii="宋体" w:hAnsi="宋体" w:eastAsia="宋体" w:cs="宋体"/>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kern w:val="2"/>
          <w:sz w:val="21"/>
          <w:szCs w:val="15"/>
          <w:lang w:eastAsia="zh-CN"/>
        </w:rPr>
        <w:t>【采购合同专用条款】</w:t>
      </w:r>
      <w:r>
        <w:rPr>
          <w:rFonts w:hint="eastAsia" w:ascii="宋体" w:hAnsi="宋体" w:eastAsia="宋体" w:cs="宋体"/>
          <w:kern w:val="2"/>
          <w:sz w:val="21"/>
          <w:szCs w:val="15"/>
          <w:lang w:eastAsia="zh-CN"/>
        </w:rPr>
        <w:t>中约定。</w:t>
      </w:r>
    </w:p>
    <w:p w14:paraId="500B833B">
      <w:pPr>
        <w:widowControl w:val="0"/>
        <w:autoSpaceDE w:val="0"/>
        <w:autoSpaceDN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12. 合同价款支付</w:t>
      </w:r>
    </w:p>
    <w:p w14:paraId="35E384E3">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12.1 合同价款支付按照国库集中支付制度及财政管理相关规定执行。</w:t>
      </w:r>
    </w:p>
    <w:p w14:paraId="1771F578">
      <w:pPr>
        <w:widowControl w:val="0"/>
        <w:autoSpaceDE w:val="0"/>
        <w:autoSpaceDN w:val="0"/>
        <w:adjustRightInd w:val="0"/>
        <w:snapToGrid w:val="0"/>
        <w:spacing w:line="400" w:lineRule="exact"/>
        <w:ind w:firstLine="420" w:firstLineChars="200"/>
        <w:jc w:val="left"/>
        <w:rPr>
          <w:rFonts w:ascii="Arial" w:hAnsi="Arial" w:eastAsia="宋体"/>
          <w:b/>
          <w:bCs/>
          <w:kern w:val="2"/>
          <w:szCs w:val="32"/>
          <w:lang w:eastAsia="zh-CN"/>
        </w:rPr>
      </w:pPr>
      <w:r>
        <w:rPr>
          <w:rFonts w:hint="eastAsia" w:ascii="宋体" w:hAnsi="宋体" w:eastAsia="宋体"/>
          <w:kern w:val="2"/>
          <w:sz w:val="21"/>
          <w:szCs w:val="21"/>
          <w:lang w:eastAsia="zh-CN"/>
        </w:rPr>
        <w:t>12.2 对于满足合同约定支付条件的，甲方原则上应当自收到发票后10个工作日内将资金</w:t>
      </w:r>
      <w:r>
        <w:rPr>
          <w:rFonts w:hint="eastAsia" w:ascii="宋体" w:hAnsi="宋体" w:eastAsia="宋体" w:cs="宋体"/>
          <w:kern w:val="2"/>
          <w:sz w:val="21"/>
          <w:szCs w:val="15"/>
          <w:lang w:eastAsia="zh-CN"/>
        </w:rPr>
        <w:t>支付</w:t>
      </w:r>
      <w:r>
        <w:rPr>
          <w:rFonts w:hint="eastAsia" w:ascii="宋体" w:hAnsi="宋体" w:eastAsia="宋体"/>
          <w:kern w:val="2"/>
          <w:sz w:val="21"/>
          <w:szCs w:val="21"/>
          <w:lang w:eastAsia="zh-CN"/>
        </w:rPr>
        <w:t>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b/>
          <w:bCs/>
          <w:kern w:val="2"/>
          <w:sz w:val="21"/>
          <w:szCs w:val="21"/>
          <w:lang w:eastAsia="zh-CN"/>
        </w:rPr>
        <w:t>采购合同专用条款</w:t>
      </w:r>
      <w:r>
        <w:rPr>
          <w:rFonts w:hint="eastAsia" w:ascii="宋体" w:hAnsi="宋体" w:eastAsia="宋体"/>
          <w:kern w:val="2"/>
          <w:sz w:val="21"/>
          <w:szCs w:val="21"/>
          <w:lang w:eastAsia="zh-CN"/>
        </w:rPr>
        <w:t>】中约定。</w:t>
      </w:r>
    </w:p>
    <w:p w14:paraId="13CAFB45">
      <w:pPr>
        <w:widowControl w:val="0"/>
        <w:spacing w:line="400" w:lineRule="exact"/>
        <w:jc w:val="both"/>
        <w:rPr>
          <w:rFonts w:ascii="宋体" w:hAnsi="宋体" w:eastAsia="宋体"/>
          <w:b/>
          <w:bCs/>
          <w:kern w:val="2"/>
          <w:lang w:eastAsia="zh-CN"/>
        </w:rPr>
      </w:pPr>
      <w:r>
        <w:rPr>
          <w:rFonts w:hint="eastAsia" w:ascii="宋体" w:hAnsi="宋体" w:eastAsia="宋体"/>
          <w:b/>
          <w:bCs/>
          <w:kern w:val="2"/>
          <w:lang w:eastAsia="zh-CN"/>
        </w:rPr>
        <w:t>13. 履约保证金</w:t>
      </w:r>
    </w:p>
    <w:p w14:paraId="382247FF">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13.1 </w:t>
      </w:r>
      <w:r>
        <w:rPr>
          <w:rFonts w:hint="eastAsia" w:ascii="宋体" w:hAnsi="宋体" w:eastAsia="宋体" w:cs="宋体"/>
          <w:kern w:val="2"/>
          <w:sz w:val="21"/>
          <w:szCs w:val="15"/>
          <w:lang w:eastAsia="zh-CN"/>
        </w:rPr>
        <w:t>乙方应当以支票、汇票、本票或者金融机构、担保机构出具的保函等非现金形式提交。</w:t>
      </w:r>
    </w:p>
    <w:p w14:paraId="30759ABF">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13.2 如果乙方出现</w:t>
      </w:r>
      <w:r>
        <w:rPr>
          <w:rFonts w:hint="eastAsia" w:ascii="宋体" w:hAnsi="宋体" w:eastAsia="宋体" w:cs="宋体"/>
          <w:b/>
          <w:bCs/>
          <w:kern w:val="2"/>
          <w:sz w:val="21"/>
          <w:szCs w:val="15"/>
          <w:lang w:eastAsia="zh-CN"/>
        </w:rPr>
        <w:t>【采购合同专用条款】</w:t>
      </w:r>
      <w:r>
        <w:rPr>
          <w:rFonts w:hint="eastAsia" w:ascii="宋体" w:hAnsi="宋体" w:eastAsia="宋体" w:cs="宋体"/>
          <w:kern w:val="2"/>
          <w:sz w:val="21"/>
          <w:szCs w:val="15"/>
          <w:lang w:eastAsia="zh-CN"/>
        </w:rPr>
        <w:t>约定情形的</w:t>
      </w:r>
      <w:r>
        <w:rPr>
          <w:rFonts w:hint="eastAsia" w:ascii="宋体" w:hAnsi="宋体" w:eastAsia="宋体"/>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14:paraId="7F87936E">
      <w:pPr>
        <w:widowControl w:val="0"/>
        <w:spacing w:line="400" w:lineRule="exact"/>
        <w:ind w:firstLine="420"/>
        <w:jc w:val="both"/>
        <w:rPr>
          <w:rFonts w:eastAsia="宋体"/>
          <w:kern w:val="2"/>
          <w:sz w:val="21"/>
          <w:lang w:eastAsia="zh-CN"/>
        </w:rPr>
      </w:pPr>
      <w:r>
        <w:rPr>
          <w:rFonts w:hint="eastAsia" w:ascii="宋体" w:hAnsi="宋体" w:eastAsia="宋体"/>
          <w:kern w:val="2"/>
          <w:sz w:val="21"/>
          <w:szCs w:val="21"/>
          <w:lang w:eastAsia="zh-CN"/>
        </w:rPr>
        <w:t>13.3 甲方在项目通过验收后按照</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规定的时间内将履约保证金退还乙方；逾期退还的，乙方可要求甲方支付违约金，违约金按照</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规定支付。</w:t>
      </w:r>
    </w:p>
    <w:p w14:paraId="1E58C657">
      <w:pPr>
        <w:widowControl w:val="0"/>
        <w:autoSpaceDE w:val="0"/>
        <w:autoSpaceDN w:val="0"/>
        <w:adjustRightInd w:val="0"/>
        <w:snapToGrid w:val="0"/>
        <w:spacing w:line="400" w:lineRule="exact"/>
        <w:jc w:val="left"/>
        <w:rPr>
          <w:rFonts w:ascii="宋体" w:hAnsi="宋体" w:eastAsia="宋体"/>
          <w:b/>
          <w:kern w:val="2"/>
          <w:lang w:eastAsia="zh-CN"/>
        </w:rPr>
      </w:pPr>
      <w:r>
        <w:rPr>
          <w:rFonts w:hint="eastAsia" w:ascii="宋体" w:hAnsi="宋体" w:eastAsia="宋体"/>
          <w:b/>
          <w:bCs/>
          <w:kern w:val="2"/>
          <w:lang w:eastAsia="zh-CN"/>
        </w:rPr>
        <w:t xml:space="preserve">14. </w:t>
      </w:r>
      <w:r>
        <w:rPr>
          <w:rFonts w:hint="eastAsia" w:eastAsia="宋体"/>
          <w:b/>
          <w:kern w:val="2"/>
          <w:lang w:eastAsia="zh-CN"/>
        </w:rPr>
        <w:t>售后</w:t>
      </w:r>
      <w:r>
        <w:rPr>
          <w:rFonts w:hint="eastAsia" w:ascii="宋体" w:hAnsi="宋体" w:eastAsia="宋体"/>
          <w:b/>
          <w:kern w:val="2"/>
          <w:lang w:eastAsia="zh-CN"/>
        </w:rPr>
        <w:t>服务</w:t>
      </w:r>
    </w:p>
    <w:p w14:paraId="6B459BFA">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14.1 除项目不涉及或采购活动中明确约定无须承担外，乙方还应提供下列服务：</w:t>
      </w:r>
    </w:p>
    <w:p w14:paraId="418A7ED6">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（1）货物的现场移动、安装、调试、启动监督及技术支持；</w:t>
      </w:r>
    </w:p>
    <w:p w14:paraId="3D50E824">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（2）提供货物组装和维修所需的专用工具和辅助材料；</w:t>
      </w:r>
    </w:p>
    <w:p w14:paraId="60D15AF0">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（3）在</w:t>
      </w:r>
      <w:r>
        <w:rPr>
          <w:rFonts w:hint="eastAsia" w:ascii="宋体" w:hAnsi="宋体" w:eastAsia="宋体" w:cs="宋体"/>
          <w:b/>
          <w:bCs/>
          <w:kern w:val="2"/>
          <w:sz w:val="21"/>
          <w:szCs w:val="15"/>
          <w:lang w:eastAsia="zh-CN"/>
        </w:rPr>
        <w:t>【采购合同专用条款】</w:t>
      </w:r>
      <w:r>
        <w:rPr>
          <w:rFonts w:hint="eastAsia" w:ascii="宋体" w:hAnsi="宋体" w:eastAsia="宋体"/>
          <w:kern w:val="2"/>
          <w:sz w:val="21"/>
          <w:szCs w:val="21"/>
          <w:lang w:eastAsia="zh-CN"/>
        </w:rPr>
        <w:t>约定的期限内对所有的货物实施运行监督、维修，但前提条件是该服务并不能免除乙方在质量保证期内所承担的义务；</w:t>
      </w:r>
    </w:p>
    <w:p w14:paraId="01BD46C2">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（4）在制造商所在地或指定现场就货物的安装、启动、运营、维护、废弃处置等对甲方操作人员进行培训</w:t>
      </w:r>
      <w:r>
        <w:rPr>
          <w:rFonts w:hint="eastAsia" w:ascii="宋体" w:hAnsi="宋体" w:eastAsia="宋体" w:cs="宋体"/>
          <w:kern w:val="2"/>
          <w:sz w:val="21"/>
          <w:szCs w:val="15"/>
          <w:lang w:eastAsia="zh-CN"/>
        </w:rPr>
        <w:t>；</w:t>
      </w:r>
    </w:p>
    <w:p w14:paraId="2713A444">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（5）依照法律、行政法规的规定或者按照</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约定，货物在有效使用年限届满后应予回收的，乙方负有自行或者委托第三人对货物予以回收的义务；</w:t>
      </w:r>
    </w:p>
    <w:p w14:paraId="1CCC4FF4">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（6）</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规定由乙方提供的其他服务。</w:t>
      </w:r>
    </w:p>
    <w:p w14:paraId="0626C9D2">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14.2 乙方提供的售后服务的费用已包含在合同价款中，甲方不再另行支付。</w:t>
      </w:r>
    </w:p>
    <w:p w14:paraId="6E1CAF7A">
      <w:pPr>
        <w:widowControl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15. 违约责任</w:t>
      </w:r>
    </w:p>
    <w:p w14:paraId="51CC3212">
      <w:pPr>
        <w:widowControl w:val="0"/>
        <w:adjustRightInd w:val="0"/>
        <w:snapToGrid w:val="0"/>
        <w:spacing w:line="400" w:lineRule="exact"/>
        <w:ind w:firstLine="420" w:firstLineChars="200"/>
        <w:jc w:val="left"/>
        <w:rPr>
          <w:rFonts w:ascii="宋体" w:hAnsi="宋体" w:eastAsia="宋体"/>
          <w:bCs/>
          <w:kern w:val="2"/>
          <w:sz w:val="21"/>
          <w:szCs w:val="21"/>
          <w:lang w:eastAsia="zh-CN"/>
        </w:rPr>
      </w:pPr>
      <w:r>
        <w:rPr>
          <w:rFonts w:hint="eastAsia" w:ascii="宋体" w:hAnsi="宋体" w:eastAsia="宋体"/>
          <w:bCs/>
          <w:kern w:val="2"/>
          <w:sz w:val="21"/>
          <w:szCs w:val="21"/>
          <w:lang w:eastAsia="zh-CN"/>
        </w:rPr>
        <w:t>15.1质量瑕疵的违约责任</w:t>
      </w:r>
    </w:p>
    <w:p w14:paraId="1310C4FF">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乙方提供的产品不符合合同约定的质量标准或存在产品质量缺陷，甲方有权要求乙方根据</w:t>
      </w:r>
      <w:r>
        <w:rPr>
          <w:rFonts w:hint="eastAsia" w:ascii="宋体" w:hAnsi="宋体" w:eastAsia="宋体"/>
          <w:b/>
          <w:kern w:val="2"/>
          <w:sz w:val="21"/>
          <w:szCs w:val="21"/>
          <w:lang w:eastAsia="zh-CN"/>
        </w:rPr>
        <w:t>【采购合同专用条款】</w:t>
      </w:r>
      <w:r>
        <w:rPr>
          <w:rFonts w:hint="eastAsia" w:ascii="宋体" w:hAnsi="宋体" w:eastAsia="宋体"/>
          <w:bCs/>
          <w:kern w:val="2"/>
          <w:sz w:val="21"/>
          <w:szCs w:val="21"/>
          <w:lang w:eastAsia="zh-CN"/>
        </w:rPr>
        <w:t>要求</w:t>
      </w:r>
      <w:r>
        <w:rPr>
          <w:rFonts w:hint="eastAsia" w:ascii="宋体" w:hAnsi="宋体" w:eastAsia="宋体"/>
          <w:kern w:val="2"/>
          <w:sz w:val="21"/>
          <w:szCs w:val="21"/>
          <w:lang w:eastAsia="zh-CN"/>
        </w:rPr>
        <w:t>及时修理、重作、更换，并承担由此给甲方造成的损失。</w:t>
      </w:r>
    </w:p>
    <w:p w14:paraId="7A05D674">
      <w:pPr>
        <w:widowControl w:val="0"/>
        <w:autoSpaceDE w:val="0"/>
        <w:autoSpaceDN w:val="0"/>
        <w:adjustRightInd w:val="0"/>
        <w:snapToGrid w:val="0"/>
        <w:spacing w:line="400" w:lineRule="exact"/>
        <w:ind w:firstLine="420" w:firstLineChars="200"/>
        <w:jc w:val="left"/>
        <w:rPr>
          <w:rFonts w:ascii="宋体" w:hAnsi="宋体" w:eastAsia="宋体"/>
          <w:bCs/>
          <w:kern w:val="2"/>
          <w:sz w:val="21"/>
          <w:szCs w:val="21"/>
          <w:lang w:eastAsia="zh-CN"/>
        </w:rPr>
      </w:pPr>
      <w:r>
        <w:rPr>
          <w:rFonts w:hint="eastAsia" w:ascii="宋体" w:hAnsi="宋体" w:eastAsia="宋体"/>
          <w:bCs/>
          <w:kern w:val="2"/>
          <w:sz w:val="21"/>
          <w:szCs w:val="21"/>
          <w:lang w:eastAsia="zh-CN"/>
        </w:rPr>
        <w:t>15.2 迟延交货的违约责任</w:t>
      </w:r>
    </w:p>
    <w:p w14:paraId="112D1E92">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AF756A4">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规定执行。如果涉及公共利益，且赔偿金额无法弥补公共利益损失，甲方可要求继续履行或者采取其他补救措施。</w:t>
      </w:r>
    </w:p>
    <w:p w14:paraId="1B0646CB">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15.3 迟延支付的违约责任</w:t>
      </w:r>
    </w:p>
    <w:p w14:paraId="1D6974CA">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甲方存在迟延支付乙方合同款项的，应当承担</w:t>
      </w:r>
      <w:r>
        <w:rPr>
          <w:rFonts w:hint="eastAsia" w:ascii="宋体" w:hAnsi="宋体" w:eastAsia="宋体"/>
          <w:b/>
          <w:bCs/>
          <w:kern w:val="2"/>
          <w:sz w:val="21"/>
          <w:szCs w:val="21"/>
          <w:lang w:eastAsia="zh-CN"/>
        </w:rPr>
        <w:t>【采购合同专用条款】</w:t>
      </w:r>
      <w:r>
        <w:rPr>
          <w:rFonts w:hint="eastAsia" w:ascii="宋体" w:hAnsi="宋体" w:eastAsia="宋体"/>
          <w:kern w:val="2"/>
          <w:sz w:val="21"/>
          <w:szCs w:val="21"/>
          <w:lang w:eastAsia="zh-CN"/>
        </w:rPr>
        <w:t>规定的逾期付款利息。</w:t>
      </w:r>
    </w:p>
    <w:p w14:paraId="36732BF5">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bCs/>
          <w:kern w:val="2"/>
          <w:sz w:val="21"/>
          <w:szCs w:val="21"/>
          <w:lang w:eastAsia="zh-CN"/>
        </w:rPr>
        <w:t>15.4其他违约责任根据项目实际需要按</w:t>
      </w:r>
      <w:r>
        <w:rPr>
          <w:rFonts w:hint="eastAsia" w:ascii="宋体" w:hAnsi="宋体" w:eastAsia="宋体"/>
          <w:b/>
          <w:bCs/>
          <w:kern w:val="2"/>
          <w:sz w:val="21"/>
          <w:szCs w:val="21"/>
          <w:lang w:eastAsia="zh-CN"/>
        </w:rPr>
        <w:t>【采购合同专用条款】</w:t>
      </w:r>
      <w:r>
        <w:rPr>
          <w:rFonts w:hint="eastAsia" w:ascii="宋体" w:hAnsi="宋体" w:eastAsia="宋体"/>
          <w:kern w:val="2"/>
          <w:sz w:val="21"/>
          <w:szCs w:val="21"/>
          <w:lang w:eastAsia="zh-CN"/>
        </w:rPr>
        <w:t>规定执行。</w:t>
      </w:r>
    </w:p>
    <w:p w14:paraId="25728655">
      <w:pPr>
        <w:widowControl w:val="0"/>
        <w:numPr>
          <w:ilvl w:val="0"/>
          <w:numId w:val="11"/>
        </w:numPr>
        <w:autoSpaceDE w:val="0"/>
        <w:autoSpaceDN w:val="0"/>
        <w:adjustRightInd w:val="0"/>
        <w:snapToGrid w:val="0"/>
        <w:spacing w:line="400" w:lineRule="exact"/>
        <w:jc w:val="left"/>
        <w:rPr>
          <w:rFonts w:ascii="宋体" w:hAnsi="宋体" w:eastAsia="宋体"/>
          <w:b/>
          <w:kern w:val="2"/>
          <w:lang w:eastAsia="zh-CN"/>
        </w:rPr>
      </w:pPr>
      <w:r>
        <w:rPr>
          <w:rFonts w:hint="eastAsia" w:ascii="宋体" w:hAnsi="宋体" w:eastAsia="宋体"/>
          <w:b/>
          <w:kern w:val="2"/>
          <w:lang w:eastAsia="zh-CN"/>
        </w:rPr>
        <w:t>合同变更、中止与终止</w:t>
      </w:r>
    </w:p>
    <w:p w14:paraId="5B22152C">
      <w:pPr>
        <w:widowControl w:val="0"/>
        <w:adjustRightInd w:val="0"/>
        <w:snapToGrid w:val="0"/>
        <w:spacing w:line="400" w:lineRule="exact"/>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    16.1合同的变更</w:t>
      </w:r>
    </w:p>
    <w:p w14:paraId="1EBD229B">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采购合同履行中，在不改变合同其他条款的前提下，甲方可以在合同价款10%的范围内追加与合同标的相同的货物，并就此与乙方协商一致后签订补充协议。</w:t>
      </w:r>
    </w:p>
    <w:p w14:paraId="74FBB554">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16.2合同的中止</w:t>
      </w:r>
    </w:p>
    <w:p w14:paraId="296AA80A">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（1）合同履行过程中因供应商就采购文件、采购过程或结果提起投诉的，甲方认为有必要的，可以中止合同的履行。</w:t>
      </w:r>
    </w:p>
    <w:p w14:paraId="24E5BA87">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882E39E">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14:paraId="0DA317C8">
      <w:pPr>
        <w:widowControl w:val="0"/>
        <w:snapToGrid w:val="0"/>
        <w:spacing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（4）甲方不得以行政区划调整、政府换届、机构或者职能调整以及相关责任人更替为由中止合同。</w:t>
      </w:r>
    </w:p>
    <w:p w14:paraId="4C7D4802">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16.3合同的终止</w:t>
      </w:r>
    </w:p>
    <w:p w14:paraId="3B0F16FA">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（1）合同因有效期限届满而终止；</w:t>
      </w:r>
    </w:p>
    <w:p w14:paraId="75A4CCD6">
      <w:pPr>
        <w:widowControl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kern w:val="2"/>
          <w:sz w:val="21"/>
          <w:szCs w:val="21"/>
          <w:lang w:eastAsia="zh-CN"/>
        </w:rPr>
        <w:t>（2）乙方未按合同约定履行，构成根本性违约的，甲方有权终止合同，</w:t>
      </w:r>
      <w:r>
        <w:rPr>
          <w:rFonts w:hint="eastAsia" w:ascii="宋体" w:hAnsi="宋体" w:eastAsia="宋体" w:cs="宋体"/>
          <w:kern w:val="2"/>
          <w:sz w:val="21"/>
          <w:szCs w:val="21"/>
          <w:lang w:eastAsia="zh-CN"/>
        </w:rPr>
        <w:t>并追究乙方的违约责任</w:t>
      </w:r>
      <w:r>
        <w:rPr>
          <w:rFonts w:hint="eastAsia" w:ascii="宋体" w:hAnsi="宋体" w:eastAsia="宋体"/>
          <w:kern w:val="2"/>
          <w:sz w:val="21"/>
          <w:szCs w:val="21"/>
          <w:lang w:eastAsia="zh-CN"/>
        </w:rPr>
        <w:t>。</w:t>
      </w:r>
    </w:p>
    <w:p w14:paraId="2A31AB14">
      <w:pPr>
        <w:widowControl w:val="0"/>
        <w:autoSpaceDE w:val="0"/>
        <w:autoSpaceDN w:val="0"/>
        <w:adjustRightInd w:val="0"/>
        <w:spacing w:line="400" w:lineRule="exact"/>
        <w:ind w:firstLine="440" w:firstLineChars="200"/>
        <w:jc w:val="both"/>
        <w:rPr>
          <w:rFonts w:ascii="宋体" w:hAnsi="宋体" w:eastAsia="华文楷体" w:cs="华文楷体"/>
          <w:kern w:val="2"/>
          <w:sz w:val="22"/>
          <w:szCs w:val="21"/>
          <w:lang w:eastAsia="zh-CN"/>
        </w:rPr>
      </w:pPr>
      <w:r>
        <w:rPr>
          <w:rFonts w:hint="eastAsia" w:ascii="宋体" w:hAnsi="宋体" w:eastAsia="华文楷体" w:cs="华文楷体"/>
          <w:kern w:val="2"/>
          <w:sz w:val="22"/>
          <w:szCs w:val="21"/>
          <w:lang w:eastAsia="zh-CN"/>
        </w:rPr>
        <w:t xml:space="preserve">16.4 </w:t>
      </w:r>
      <w:r>
        <w:rPr>
          <w:rFonts w:hint="eastAsia" w:ascii="宋体" w:hAnsi="宋体" w:eastAsia="宋体"/>
          <w:kern w:val="2"/>
          <w:sz w:val="21"/>
          <w:szCs w:val="21"/>
          <w:lang w:eastAsia="zh-CN"/>
        </w:rPr>
        <w:t>涉及国家利益、社会公共利益的情形</w:t>
      </w:r>
    </w:p>
    <w:p w14:paraId="34EF437C">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采购合同继续履行将损害国家利益和社会公共利益的，双方当事人应当变更、中止或者终止合同。有过错的一方应当承担赔偿责任，双方都有过错的，各自承担相应的责任。</w:t>
      </w:r>
    </w:p>
    <w:p w14:paraId="58AF2879">
      <w:pPr>
        <w:widowControl w:val="0"/>
        <w:autoSpaceDE w:val="0"/>
        <w:autoSpaceDN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17. 合同分包</w:t>
      </w:r>
    </w:p>
    <w:p w14:paraId="4B548D73">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17.1 乙方不得将合同转包给其他供应商。涉及合同分包的，乙方应根据采购文件和投标（响应）文件规定进行合同分包。</w:t>
      </w:r>
    </w:p>
    <w:p w14:paraId="2E7DA090">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17.2 乙方执行采购政策向中小企业依法分包的，乙方应当按采购文件和投标（响应）文件签订分包意向协议，分包意向协议属于本合同组成部分。</w:t>
      </w:r>
    </w:p>
    <w:p w14:paraId="09B3607D">
      <w:pPr>
        <w:widowControl w:val="0"/>
        <w:autoSpaceDE w:val="0"/>
        <w:autoSpaceDN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18. 不可抗力</w:t>
      </w:r>
    </w:p>
    <w:p w14:paraId="23AEAC5C">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18.1 不可抗力是指合同双方不能预见、不能避免且不能克服的客观情况。</w:t>
      </w:r>
    </w:p>
    <w:p w14:paraId="6DF783E7">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18.2 任何一方对由于不可抗力造成的部分或全部不能履行合同不承担违约责任。但迟延履行后发生不可抗力的，不能免除责任。</w:t>
      </w:r>
    </w:p>
    <w:p w14:paraId="10C99BD4">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3A16985">
      <w:pPr>
        <w:widowControl w:val="0"/>
        <w:autoSpaceDE w:val="0"/>
        <w:autoSpaceDN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19. 解决争议的方法</w:t>
      </w:r>
    </w:p>
    <w:p w14:paraId="2D7EBA7B">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14:paraId="52D6B34B">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19.2 选择仲裁的，应在</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中明确仲裁机构及仲裁地；通过诉讼方式解决的，可以在</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中进一步约定选择与争议有实际联系的地点的人民法院管辖，但管辖法院的约定不得违反级别管辖和专属管辖的规定。</w:t>
      </w:r>
    </w:p>
    <w:p w14:paraId="3B3CA1B4">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19.3 如甲乙双方有争议的事项不影响合同其他部分的履行，在争议解决期间，合同其他部分应当继续履行。</w:t>
      </w:r>
    </w:p>
    <w:p w14:paraId="7CF58C4A">
      <w:pPr>
        <w:widowControl w:val="0"/>
        <w:autoSpaceDE w:val="0"/>
        <w:autoSpaceDN w:val="0"/>
        <w:adjustRightInd w:val="0"/>
        <w:snapToGrid w:val="0"/>
        <w:spacing w:line="400" w:lineRule="exact"/>
        <w:jc w:val="left"/>
        <w:rPr>
          <w:rFonts w:ascii="宋体" w:hAnsi="宋体" w:eastAsia="宋体"/>
          <w:kern w:val="2"/>
          <w:lang w:eastAsia="zh-CN"/>
        </w:rPr>
      </w:pPr>
      <w:r>
        <w:rPr>
          <w:rFonts w:hint="eastAsia" w:ascii="宋体" w:hAnsi="宋体" w:eastAsia="宋体"/>
          <w:b/>
          <w:kern w:val="2"/>
          <w:lang w:eastAsia="zh-CN"/>
        </w:rPr>
        <w:t>20. 采购政策</w:t>
      </w:r>
    </w:p>
    <w:p w14:paraId="14BCE7F7">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20.1 </w:t>
      </w:r>
      <w:r>
        <w:rPr>
          <w:rFonts w:hint="eastAsia" w:ascii="宋体" w:hAnsi="宋体" w:eastAsia="宋体" w:cs="宋体"/>
          <w:kern w:val="2"/>
          <w:sz w:val="21"/>
          <w:lang w:val="en-GB" w:eastAsia="zh-CN"/>
        </w:rPr>
        <w:t>本合同应当按照规定执行政府采购政策。</w:t>
      </w:r>
    </w:p>
    <w:p w14:paraId="23135EE3">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0.2 本合同依法执行政府采购政策的方式和内容，属于合同履约验收的范围。</w:t>
      </w:r>
      <w:r>
        <w:rPr>
          <w:rFonts w:hint="eastAsia" w:ascii="宋体" w:hAnsi="宋体" w:eastAsia="宋体" w:cs="宋体"/>
          <w:kern w:val="2"/>
          <w:sz w:val="21"/>
          <w:lang w:eastAsia="zh-CN"/>
        </w:rPr>
        <w:t>甲乙双方</w:t>
      </w:r>
      <w:r>
        <w:rPr>
          <w:rFonts w:hint="eastAsia" w:ascii="宋体" w:hAnsi="宋体" w:eastAsia="宋体" w:cs="宋体"/>
          <w:kern w:val="2"/>
          <w:sz w:val="21"/>
          <w:lang w:val="en-GB" w:eastAsia="zh-CN"/>
        </w:rPr>
        <w:t>未按规定要求执行政府采购政策造成损失的</w:t>
      </w:r>
      <w:r>
        <w:rPr>
          <w:rFonts w:hint="eastAsia" w:ascii="宋体" w:hAnsi="宋体" w:eastAsia="宋体"/>
          <w:kern w:val="2"/>
          <w:sz w:val="21"/>
          <w:szCs w:val="21"/>
          <w:lang w:eastAsia="zh-CN"/>
        </w:rPr>
        <w:t>，有过错的一方应当承担赔偿责任，双方都有过错的，各自承担相应的责任。</w:t>
      </w:r>
    </w:p>
    <w:p w14:paraId="4BFB9221">
      <w:pPr>
        <w:widowControl w:val="0"/>
        <w:spacing w:line="400" w:lineRule="exact"/>
        <w:ind w:firstLine="420" w:firstLineChars="200"/>
        <w:jc w:val="both"/>
        <w:rPr>
          <w:rFonts w:ascii="Calibri" w:hAnsi="Calibri" w:eastAsia="宋体"/>
          <w:kern w:val="2"/>
          <w:sz w:val="21"/>
          <w:szCs w:val="22"/>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B4AA8B7">
      <w:pPr>
        <w:widowControl w:val="0"/>
        <w:autoSpaceDE w:val="0"/>
        <w:autoSpaceDN w:val="0"/>
        <w:adjustRightInd w:val="0"/>
        <w:snapToGrid w:val="0"/>
        <w:spacing w:line="400" w:lineRule="exact"/>
        <w:jc w:val="left"/>
        <w:rPr>
          <w:rFonts w:ascii="宋体" w:hAnsi="宋体" w:eastAsia="宋体"/>
          <w:b/>
          <w:kern w:val="2"/>
          <w:lang w:eastAsia="zh-CN"/>
        </w:rPr>
      </w:pPr>
      <w:r>
        <w:rPr>
          <w:rFonts w:hint="eastAsia" w:ascii="宋体" w:hAnsi="宋体" w:eastAsia="宋体"/>
          <w:b/>
          <w:kern w:val="2"/>
          <w:lang w:eastAsia="zh-CN"/>
        </w:rPr>
        <w:t>21. 法律适用</w:t>
      </w:r>
    </w:p>
    <w:p w14:paraId="41E5B94D">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21.1 本合同的订立、生效、解释、履行及与本合同有关的争议解决，均适用法律、行政法规。</w:t>
      </w:r>
    </w:p>
    <w:p w14:paraId="2EC2FBDE">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21.2 本合同条款与法律、行政法规的强制性规定不一致的，双方当事人应按照法律、行政法规的强制性规定修改本合同的相关条款。</w:t>
      </w:r>
    </w:p>
    <w:p w14:paraId="57FB934A">
      <w:pPr>
        <w:widowControl w:val="0"/>
        <w:numPr>
          <w:ilvl w:val="12"/>
          <w:numId w:val="0"/>
        </w:numPr>
        <w:autoSpaceDE w:val="0"/>
        <w:autoSpaceDN w:val="0"/>
        <w:adjustRightInd w:val="0"/>
        <w:snapToGrid w:val="0"/>
        <w:spacing w:line="400" w:lineRule="exact"/>
        <w:ind w:left="0" w:firstLine="0"/>
        <w:jc w:val="left"/>
        <w:rPr>
          <w:rFonts w:ascii="宋体" w:hAnsi="宋体" w:eastAsia="宋体"/>
          <w:b/>
          <w:kern w:val="2"/>
          <w:lang w:eastAsia="zh-CN"/>
        </w:rPr>
      </w:pPr>
      <w:r>
        <w:rPr>
          <w:rFonts w:hint="eastAsia" w:ascii="宋体" w:hAnsi="宋体" w:eastAsia="宋体"/>
          <w:b/>
          <w:kern w:val="2"/>
          <w:lang w:eastAsia="zh-CN"/>
        </w:rPr>
        <w:t>22. 通知</w:t>
      </w:r>
    </w:p>
    <w:p w14:paraId="3F828A77">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22.1 本合同任何一方向对方发出的通知、信件、数据电文等，应当发送至本合同第一部分《采购合同协议书》所约定的通讯地址、联系人、联系电话或电子邮箱。</w:t>
      </w:r>
    </w:p>
    <w:p w14:paraId="294D6480">
      <w:pPr>
        <w:widowControl w:val="0"/>
        <w:autoSpaceDE w:val="0"/>
        <w:autoSpaceDN w:val="0"/>
        <w:adjustRightInd w:val="0"/>
        <w:spacing w:line="400" w:lineRule="exact"/>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14:paraId="780BC33D">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22.3本合同一方给另一方的通知均应采用书面形式，传真或快递送到本合同中规定的对方的地址和办理签收手续。</w:t>
      </w:r>
    </w:p>
    <w:p w14:paraId="5CE9A782">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22.4通知以送达之日或通知书中规定的生效之日起生效，两者中以较迟之日为准。</w:t>
      </w:r>
    </w:p>
    <w:p w14:paraId="6DAE58CF">
      <w:pPr>
        <w:widowControl w:val="0"/>
        <w:numPr>
          <w:ilvl w:val="0"/>
          <w:numId w:val="12"/>
        </w:numPr>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合同未尽事项</w:t>
      </w:r>
    </w:p>
    <w:p w14:paraId="6995BE74">
      <w:pPr>
        <w:widowControl w:val="0"/>
        <w:adjustRightInd w:val="0"/>
        <w:snapToGrid w:val="0"/>
        <w:spacing w:line="400" w:lineRule="exact"/>
        <w:ind w:firstLine="420" w:firstLineChars="200"/>
        <w:jc w:val="left"/>
        <w:rPr>
          <w:rFonts w:ascii="宋体" w:hAnsi="宋体" w:eastAsia="宋体"/>
          <w:bCs/>
          <w:kern w:val="2"/>
          <w:sz w:val="21"/>
          <w:szCs w:val="21"/>
          <w:lang w:eastAsia="zh-CN"/>
        </w:rPr>
      </w:pPr>
      <w:r>
        <w:rPr>
          <w:rFonts w:hint="eastAsia" w:ascii="宋体" w:hAnsi="宋体" w:eastAsia="宋体"/>
          <w:bCs/>
          <w:kern w:val="2"/>
          <w:sz w:val="21"/>
          <w:szCs w:val="21"/>
          <w:lang w:eastAsia="zh-CN"/>
        </w:rPr>
        <w:t>23.1合同未尽事项见</w:t>
      </w:r>
      <w:r>
        <w:rPr>
          <w:rFonts w:hint="eastAsia" w:ascii="宋体" w:hAnsi="宋体" w:eastAsia="宋体"/>
          <w:b/>
          <w:kern w:val="2"/>
          <w:sz w:val="21"/>
          <w:szCs w:val="21"/>
          <w:lang w:eastAsia="zh-CN"/>
        </w:rPr>
        <w:t>【采购合同专用条款】</w:t>
      </w:r>
      <w:r>
        <w:rPr>
          <w:rFonts w:hint="eastAsia" w:ascii="宋体" w:hAnsi="宋体" w:eastAsia="宋体"/>
          <w:bCs/>
          <w:kern w:val="2"/>
          <w:sz w:val="21"/>
          <w:szCs w:val="21"/>
          <w:lang w:eastAsia="zh-CN"/>
        </w:rPr>
        <w:t>。</w:t>
      </w:r>
    </w:p>
    <w:p w14:paraId="286B1E66">
      <w:pPr>
        <w:widowControl w:val="0"/>
        <w:adjustRightInd w:val="0"/>
        <w:snapToGrid w:val="0"/>
        <w:spacing w:line="400" w:lineRule="exact"/>
        <w:jc w:val="left"/>
        <w:rPr>
          <w:rFonts w:ascii="黑体" w:hAnsi="华文中宋" w:eastAsia="黑体"/>
          <w:kern w:val="2"/>
          <w:sz w:val="28"/>
          <w:szCs w:val="28"/>
          <w:lang w:eastAsia="zh-CN"/>
        </w:rPr>
      </w:pPr>
      <w:r>
        <w:rPr>
          <w:rFonts w:hint="eastAsia" w:ascii="宋体" w:hAnsi="宋体" w:eastAsia="宋体"/>
          <w:bCs/>
          <w:kern w:val="2"/>
          <w:sz w:val="21"/>
          <w:szCs w:val="21"/>
          <w:lang w:eastAsia="zh-CN"/>
        </w:rPr>
        <w:t xml:space="preserve">    23.2 合同附件与合同正文具有同等的法律效力。</w:t>
      </w:r>
      <w:bookmarkStart w:id="67" w:name="_Toc20313"/>
    </w:p>
    <w:p w14:paraId="676C65AA">
      <w:pPr>
        <w:widowControl w:val="0"/>
        <w:adjustRightInd w:val="0"/>
        <w:snapToGrid w:val="0"/>
        <w:jc w:val="center"/>
        <w:rPr>
          <w:rFonts w:ascii="黑体" w:hAnsi="华文中宋" w:eastAsia="黑体"/>
          <w:kern w:val="2"/>
          <w:sz w:val="28"/>
          <w:szCs w:val="28"/>
          <w:lang w:eastAsia="zh-CN"/>
        </w:rPr>
      </w:pPr>
      <w:r>
        <w:rPr>
          <w:rFonts w:hint="eastAsia" w:ascii="黑体" w:hAnsi="华文中宋" w:eastAsia="黑体"/>
          <w:kern w:val="2"/>
          <w:sz w:val="28"/>
          <w:szCs w:val="28"/>
          <w:lang w:eastAsia="zh-CN"/>
        </w:rPr>
        <w:br w:type="page"/>
      </w:r>
    </w:p>
    <w:p w14:paraId="644CDAF9">
      <w:pPr>
        <w:keepNext/>
        <w:keepLines/>
        <w:widowControl w:val="0"/>
        <w:adjustRightInd w:val="0"/>
        <w:snapToGrid w:val="0"/>
        <w:spacing w:line="360" w:lineRule="auto"/>
        <w:jc w:val="center"/>
        <w:outlineLvl w:val="1"/>
        <w:rPr>
          <w:rFonts w:ascii="黑体" w:hAnsi="华文中宋" w:eastAsia="黑体"/>
          <w:kern w:val="2"/>
          <w:sz w:val="28"/>
          <w:szCs w:val="28"/>
          <w:lang w:eastAsia="zh-CN"/>
        </w:rPr>
      </w:pPr>
      <w:r>
        <w:rPr>
          <w:rFonts w:hint="eastAsia" w:ascii="黑体" w:hAnsi="华文中宋" w:eastAsia="黑体"/>
          <w:kern w:val="2"/>
          <w:sz w:val="28"/>
          <w:szCs w:val="28"/>
          <w:lang w:eastAsia="zh-CN"/>
        </w:rPr>
        <w:t>第三节 采购合同专用条款</w:t>
      </w:r>
      <w:bookmarkEnd w:id="67"/>
    </w:p>
    <w:tbl>
      <w:tblPr>
        <w:tblStyle w:val="12"/>
        <w:tblW w:w="5000" w:type="pct"/>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744"/>
        <w:gridCol w:w="5176"/>
      </w:tblGrid>
      <w:tr w14:paraId="177C3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70AB91">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5DC481B0">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第1.2（6）项</w:t>
            </w:r>
          </w:p>
        </w:tc>
        <w:tc>
          <w:tcPr>
            <w:tcW w:w="1742" w:type="dxa"/>
            <w:vAlign w:val="center"/>
          </w:tcPr>
          <w:p w14:paraId="5229C379">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联合体具体要求</w:t>
            </w:r>
          </w:p>
        </w:tc>
        <w:tc>
          <w:tcPr>
            <w:tcW w:w="5170" w:type="dxa"/>
            <w:vAlign w:val="center"/>
          </w:tcPr>
          <w:p w14:paraId="4A14F5C4">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284AD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958E016">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34F06E85">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第1.2（7）项</w:t>
            </w:r>
          </w:p>
        </w:tc>
        <w:tc>
          <w:tcPr>
            <w:tcW w:w="1742" w:type="dxa"/>
            <w:vAlign w:val="center"/>
          </w:tcPr>
          <w:p w14:paraId="3CBA1192">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其他术语解释</w:t>
            </w:r>
          </w:p>
        </w:tc>
        <w:tc>
          <w:tcPr>
            <w:tcW w:w="5170" w:type="dxa"/>
            <w:vAlign w:val="center"/>
          </w:tcPr>
          <w:p w14:paraId="0491E254">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4A9226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6C77F7">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4E8E8CAA">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第4.4款</w:t>
            </w:r>
          </w:p>
        </w:tc>
        <w:tc>
          <w:tcPr>
            <w:tcW w:w="1742" w:type="dxa"/>
            <w:vAlign w:val="center"/>
          </w:tcPr>
          <w:p w14:paraId="0056E8BC">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履约验收中甲方提出异议或作出说明的期限</w:t>
            </w:r>
          </w:p>
        </w:tc>
        <w:tc>
          <w:tcPr>
            <w:tcW w:w="5170" w:type="dxa"/>
            <w:vAlign w:val="center"/>
          </w:tcPr>
          <w:p w14:paraId="7D8C0A0F">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7A03BF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1AC5E6">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194965DB">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第4.6款</w:t>
            </w:r>
          </w:p>
        </w:tc>
        <w:tc>
          <w:tcPr>
            <w:tcW w:w="1742" w:type="dxa"/>
            <w:vAlign w:val="center"/>
          </w:tcPr>
          <w:p w14:paraId="566DFD02">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约定甲方承担的其他义务和责任</w:t>
            </w:r>
          </w:p>
        </w:tc>
        <w:tc>
          <w:tcPr>
            <w:tcW w:w="5170" w:type="dxa"/>
            <w:shd w:val="clear" w:color="auto" w:fill="auto"/>
            <w:vAlign w:val="center"/>
          </w:tcPr>
          <w:p w14:paraId="5A2B2AE3">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1、负责与本项目有关的第三方协调，为乙方提供供货工作的外部条件。</w:t>
            </w:r>
          </w:p>
          <w:p w14:paraId="5E621BBC">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2、向乙方提供与本项目设计工作有关的资料。</w:t>
            </w:r>
          </w:p>
          <w:p w14:paraId="6B45135E">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3、有权向乙方询问工作进展情况及相关的内容。</w:t>
            </w:r>
          </w:p>
          <w:p w14:paraId="2C78D946">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4、有权阐述对具体问题的意见和建议。</w:t>
            </w:r>
          </w:p>
          <w:p w14:paraId="5511CCD4">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5、当甲方认定乙方人员不按合同履行其职责，或与第三人串通给甲方造成经济损失的，甲方有权要求乙方更换人员，直至终止合同并要求乙方承担相应的赔偿责任。</w:t>
            </w:r>
          </w:p>
          <w:p w14:paraId="378A4CED">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6、甲方有权监督乙方的相应工作,在乙方未按要求提供供货相关服务时,有权要求乙方进行整改。</w:t>
            </w:r>
          </w:p>
        </w:tc>
      </w:tr>
      <w:tr w14:paraId="72322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17E49E">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096654C4">
            <w:pPr>
              <w:widowControl w:val="0"/>
              <w:snapToGrid w:val="0"/>
              <w:jc w:val="center"/>
              <w:rPr>
                <w:rFonts w:eastAsia="宋体"/>
                <w:kern w:val="2"/>
                <w:sz w:val="21"/>
                <w:lang w:eastAsia="zh-CN"/>
              </w:rPr>
            </w:pPr>
            <w:r>
              <w:rPr>
                <w:rFonts w:hint="eastAsia" w:ascii="宋体" w:hAnsi="宋体" w:eastAsia="宋体"/>
                <w:kern w:val="2"/>
                <w:sz w:val="21"/>
                <w:szCs w:val="21"/>
                <w:lang w:eastAsia="zh-CN"/>
              </w:rPr>
              <w:t>第5.4款</w:t>
            </w:r>
          </w:p>
        </w:tc>
        <w:tc>
          <w:tcPr>
            <w:tcW w:w="1742" w:type="dxa"/>
            <w:vAlign w:val="center"/>
          </w:tcPr>
          <w:p w14:paraId="56F66DD2">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约定乙方承担的其他义务和责任</w:t>
            </w:r>
          </w:p>
        </w:tc>
        <w:tc>
          <w:tcPr>
            <w:tcW w:w="5170" w:type="dxa"/>
            <w:shd w:val="clear" w:color="auto" w:fill="auto"/>
            <w:vAlign w:val="center"/>
          </w:tcPr>
          <w:p w14:paraId="158EE8D1">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1、负责组织项目的实施，保证项目进度和工作质量，并满足验收相关标准。</w:t>
            </w:r>
          </w:p>
          <w:p w14:paraId="586E6A6D">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2、在履行合同期间或合同规定期限内，未经甲方书面许可，不得泄露与本合同规定业务活动有关的任何资料。</w:t>
            </w:r>
          </w:p>
          <w:p w14:paraId="7DEA5ED4">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3、乙方在本项目服务过程中，如甲方提供的资料不明确时可向甲方提出书面（或邮件）报告。</w:t>
            </w:r>
          </w:p>
          <w:p w14:paraId="059A4C48">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4、乙方在责任期内，应当履行本合同中约定的义务，因乙方的单方过失造成的经济损失，应当向甲方进行赔偿。</w:t>
            </w:r>
          </w:p>
          <w:p w14:paraId="00A2C831">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5、乙方对甲方或第三方所提出的问题不能及时核对或答复，导致合同不能全部或部分履行，乙方应承担责任。</w:t>
            </w:r>
          </w:p>
          <w:p w14:paraId="00B4C870">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6、乙方向甲方提出赔偿要求不能成立时，则应补偿由于该赔偿或其他要求所导致甲方的各种费用的支出。</w:t>
            </w:r>
          </w:p>
          <w:p w14:paraId="27A007A8">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7、乙方在履行合同过程中,未经甲方同意,不得将本项目委托给第三方。</w:t>
            </w:r>
          </w:p>
          <w:p w14:paraId="6FCBA1C3">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8、项目实施过程中所产生的一切风险，包括但不限于项目工作人员的人身安全事故、意外伤害事故致第三方的人身财产损害等，皆由乙方承担，皆由乙方负责解决。若由此导致甲方承担了相关法律责任或经济赔偿责任，乙方应给予甲方全部的补偿，并承担甲方为解决此类纠纷过程中所产生的全部实际费用（包括但不限于诉讼费、处罚费、律师费等）。</w:t>
            </w:r>
          </w:p>
        </w:tc>
      </w:tr>
      <w:tr w14:paraId="08BC41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9412BD">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53908E4">
            <w:pPr>
              <w:widowControl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第6.1款</w:t>
            </w:r>
          </w:p>
        </w:tc>
        <w:tc>
          <w:tcPr>
            <w:tcW w:w="1742" w:type="dxa"/>
            <w:vAlign w:val="center"/>
          </w:tcPr>
          <w:p w14:paraId="3C21A39F">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履行合同义务的顺序</w:t>
            </w:r>
          </w:p>
        </w:tc>
        <w:tc>
          <w:tcPr>
            <w:tcW w:w="5170" w:type="dxa"/>
            <w:shd w:val="clear" w:color="auto" w:fill="auto"/>
            <w:vAlign w:val="center"/>
          </w:tcPr>
          <w:p w14:paraId="72B6741A">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750942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F6FEDE1">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2DBA01BF">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第7.1款</w:t>
            </w:r>
          </w:p>
        </w:tc>
        <w:tc>
          <w:tcPr>
            <w:tcW w:w="1742" w:type="dxa"/>
            <w:vAlign w:val="center"/>
          </w:tcPr>
          <w:p w14:paraId="1D057E6F">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包装特殊要求</w:t>
            </w:r>
          </w:p>
        </w:tc>
        <w:tc>
          <w:tcPr>
            <w:tcW w:w="5170" w:type="dxa"/>
            <w:shd w:val="clear" w:color="auto" w:fill="auto"/>
            <w:vAlign w:val="center"/>
          </w:tcPr>
          <w:p w14:paraId="3A16EF4B">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04FDEC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81E1E97">
            <w:pPr>
              <w:widowControl w:val="0"/>
              <w:adjustRightInd w:val="0"/>
              <w:snapToGrid w:val="0"/>
              <w:jc w:val="center"/>
              <w:rPr>
                <w:rFonts w:ascii="宋体" w:hAnsi="宋体" w:eastAsia="宋体"/>
                <w:kern w:val="2"/>
                <w:sz w:val="21"/>
                <w:szCs w:val="21"/>
                <w:lang w:eastAsia="zh-CN"/>
              </w:rPr>
            </w:pPr>
          </w:p>
        </w:tc>
        <w:tc>
          <w:tcPr>
            <w:tcW w:w="1742" w:type="dxa"/>
            <w:vAlign w:val="center"/>
          </w:tcPr>
          <w:p w14:paraId="2261D894">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指定现场</w:t>
            </w:r>
          </w:p>
        </w:tc>
        <w:tc>
          <w:tcPr>
            <w:tcW w:w="5170" w:type="dxa"/>
            <w:shd w:val="clear" w:color="auto" w:fill="auto"/>
            <w:vAlign w:val="center"/>
          </w:tcPr>
          <w:p w14:paraId="25B2166D">
            <w:pPr>
              <w:widowControl w:val="0"/>
              <w:jc w:val="both"/>
              <w:rPr>
                <w:rFonts w:eastAsia="宋体"/>
                <w:kern w:val="2"/>
                <w:sz w:val="21"/>
                <w:lang w:eastAsia="zh-CN"/>
              </w:rPr>
            </w:pPr>
            <w:r>
              <w:rPr>
                <w:rFonts w:hint="eastAsia" w:eastAsia="宋体"/>
                <w:kern w:val="2"/>
                <w:sz w:val="21"/>
                <w:lang w:eastAsia="zh-CN"/>
              </w:rPr>
              <w:t>深圳市福利彩票发行中心</w:t>
            </w:r>
          </w:p>
        </w:tc>
      </w:tr>
      <w:tr w14:paraId="51920B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0BF206B">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5A9EB48">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第7.2款</w:t>
            </w:r>
          </w:p>
        </w:tc>
        <w:tc>
          <w:tcPr>
            <w:tcW w:w="1742" w:type="dxa"/>
            <w:vAlign w:val="center"/>
          </w:tcPr>
          <w:p w14:paraId="503E635B">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运输特殊要求</w:t>
            </w:r>
          </w:p>
        </w:tc>
        <w:tc>
          <w:tcPr>
            <w:tcW w:w="5170" w:type="dxa"/>
            <w:shd w:val="clear" w:color="auto" w:fill="auto"/>
            <w:vAlign w:val="center"/>
          </w:tcPr>
          <w:p w14:paraId="32D05448">
            <w:pPr>
              <w:widowControl w:val="0"/>
              <w:jc w:val="both"/>
              <w:rPr>
                <w:rFonts w:eastAsia="宋体"/>
                <w:kern w:val="2"/>
                <w:sz w:val="21"/>
                <w:lang w:eastAsia="zh-CN"/>
              </w:rPr>
            </w:pPr>
            <w:r>
              <w:rPr>
                <w:rFonts w:hint="eastAsia" w:ascii="宋体" w:hAnsi="宋体" w:eastAsia="宋体" w:cs="宋体"/>
                <w:kern w:val="2"/>
                <w:sz w:val="21"/>
                <w:szCs w:val="21"/>
                <w:lang w:eastAsia="zh-CN"/>
              </w:rPr>
              <w:t>交付过程中所涉及的设备运输、安装调试、验收检测、提供设备操作说明书和人员意外责任等方面及其费用均由中标方负责。</w:t>
            </w:r>
          </w:p>
        </w:tc>
      </w:tr>
      <w:tr w14:paraId="73983A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03FDA64">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2F60CE5">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第7.3款</w:t>
            </w:r>
          </w:p>
        </w:tc>
        <w:tc>
          <w:tcPr>
            <w:tcW w:w="1742" w:type="dxa"/>
            <w:vAlign w:val="center"/>
          </w:tcPr>
          <w:p w14:paraId="47CA606F">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保险要求</w:t>
            </w:r>
          </w:p>
        </w:tc>
        <w:tc>
          <w:tcPr>
            <w:tcW w:w="5170" w:type="dxa"/>
            <w:shd w:val="clear" w:color="auto" w:fill="auto"/>
            <w:vAlign w:val="center"/>
          </w:tcPr>
          <w:p w14:paraId="335A6D22">
            <w:pPr>
              <w:widowControl w:val="0"/>
              <w:jc w:val="both"/>
              <w:rPr>
                <w:rFonts w:eastAsia="宋体"/>
                <w:kern w:val="2"/>
                <w:sz w:val="21"/>
                <w:lang w:eastAsia="zh-CN"/>
              </w:rPr>
            </w:pPr>
            <w:r>
              <w:rPr>
                <w:rFonts w:hint="eastAsia" w:ascii="宋体" w:hAnsi="宋体" w:eastAsia="宋体"/>
                <w:kern w:val="2"/>
                <w:sz w:val="21"/>
                <w:szCs w:val="21"/>
                <w:lang w:eastAsia="zh-CN"/>
              </w:rPr>
              <w:t>无</w:t>
            </w:r>
          </w:p>
        </w:tc>
      </w:tr>
      <w:tr w14:paraId="0D7987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AD4EEE">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088166A8">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第8.2（1）项</w:t>
            </w:r>
          </w:p>
        </w:tc>
        <w:tc>
          <w:tcPr>
            <w:tcW w:w="1742" w:type="dxa"/>
            <w:vAlign w:val="center"/>
          </w:tcPr>
          <w:p w14:paraId="7CC4D01D">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质量保证期</w:t>
            </w:r>
          </w:p>
        </w:tc>
        <w:tc>
          <w:tcPr>
            <w:tcW w:w="5170" w:type="dxa"/>
            <w:vAlign w:val="center"/>
          </w:tcPr>
          <w:p w14:paraId="2B6048D9">
            <w:pPr>
              <w:widowControl w:val="0"/>
              <w:autoSpaceDE w:val="0"/>
              <w:autoSpaceDN w:val="0"/>
              <w:adjustRightInd w:val="0"/>
              <w:snapToGrid w:val="0"/>
              <w:ind w:firstLine="0" w:firstLineChars="0"/>
              <w:jc w:val="left"/>
              <w:rPr>
                <w:rFonts w:ascii="宋体" w:hAnsi="宋体" w:eastAsia="宋体"/>
                <w:kern w:val="2"/>
                <w:sz w:val="21"/>
                <w:szCs w:val="21"/>
                <w:lang w:eastAsia="zh-CN"/>
              </w:rPr>
            </w:pPr>
            <w:r>
              <w:rPr>
                <w:rFonts w:hint="eastAsia" w:ascii="宋体" w:hAnsi="宋体" w:eastAsia="宋体" w:cs="宋体"/>
                <w:sz w:val="21"/>
                <w:szCs w:val="21"/>
                <w:lang w:eastAsia="zh-CN"/>
              </w:rPr>
              <w:t>免费</w:t>
            </w:r>
            <w:r>
              <w:rPr>
                <w:rFonts w:hint="eastAsia" w:ascii="宋体" w:hAnsi="宋体" w:eastAsia="宋体" w:cs="宋体"/>
                <w:kern w:val="2"/>
                <w:sz w:val="21"/>
                <w:szCs w:val="21"/>
                <w:lang w:eastAsia="zh-CN"/>
              </w:rPr>
              <w:t>保修期为1年，起始时间自验收合格之日起计算。</w:t>
            </w:r>
          </w:p>
        </w:tc>
      </w:tr>
      <w:tr w14:paraId="2F814C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5FAC18">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35F7EE57">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第8.2（3）项</w:t>
            </w:r>
          </w:p>
        </w:tc>
        <w:tc>
          <w:tcPr>
            <w:tcW w:w="1742" w:type="dxa"/>
            <w:vAlign w:val="center"/>
          </w:tcPr>
          <w:p w14:paraId="05775819">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货物质量缺陷</w:t>
            </w:r>
          </w:p>
          <w:p w14:paraId="5D73AF64">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响应时间</w:t>
            </w:r>
          </w:p>
        </w:tc>
        <w:tc>
          <w:tcPr>
            <w:tcW w:w="5170" w:type="dxa"/>
            <w:shd w:val="clear" w:color="auto" w:fill="auto"/>
            <w:vAlign w:val="center"/>
          </w:tcPr>
          <w:p w14:paraId="6AB54427">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无</w:t>
            </w:r>
          </w:p>
        </w:tc>
      </w:tr>
      <w:tr w14:paraId="249C7A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B2EC56">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第二节</w:t>
            </w:r>
          </w:p>
          <w:p w14:paraId="75E97E8C">
            <w:pPr>
              <w:widowControl w:val="0"/>
              <w:autoSpaceDE w:val="0"/>
              <w:autoSpaceDN w:val="0"/>
              <w:adjustRightInd w:val="0"/>
              <w:spacing w:line="400" w:lineRule="exact"/>
              <w:jc w:val="center"/>
              <w:rPr>
                <w:rFonts w:ascii="华文楷体" w:hAnsi="华文楷体" w:eastAsia="华文楷体" w:cs="华文楷体"/>
                <w:kern w:val="2"/>
                <w:sz w:val="22"/>
                <w:szCs w:val="21"/>
                <w:lang w:eastAsia="zh-CN"/>
              </w:rPr>
            </w:pPr>
            <w:r>
              <w:rPr>
                <w:rFonts w:hint="eastAsia" w:ascii="宋体" w:hAnsi="宋体" w:eastAsia="宋体" w:cs="宋体"/>
                <w:kern w:val="2"/>
                <w:sz w:val="22"/>
                <w:szCs w:val="21"/>
                <w:lang w:eastAsia="zh-CN"/>
              </w:rPr>
              <w:t>第11.1款</w:t>
            </w:r>
          </w:p>
        </w:tc>
        <w:tc>
          <w:tcPr>
            <w:tcW w:w="1742" w:type="dxa"/>
            <w:vAlign w:val="center"/>
          </w:tcPr>
          <w:p w14:paraId="22ED050B">
            <w:pPr>
              <w:widowControl w:val="0"/>
              <w:adjustRightInd w:val="0"/>
              <w:snapToGrid w:val="0"/>
              <w:jc w:val="both"/>
              <w:rPr>
                <w:rFonts w:ascii="宋体" w:hAnsi="宋体" w:eastAsia="宋体"/>
                <w:kern w:val="2"/>
                <w:sz w:val="21"/>
                <w:szCs w:val="21"/>
                <w:lang w:eastAsia="zh-CN"/>
              </w:rPr>
            </w:pPr>
            <w:r>
              <w:rPr>
                <w:rFonts w:hint="eastAsia" w:ascii="宋体" w:hAnsi="宋体" w:eastAsia="宋体"/>
                <w:kern w:val="2"/>
                <w:sz w:val="21"/>
                <w:szCs w:val="21"/>
                <w:lang w:eastAsia="zh-CN"/>
              </w:rPr>
              <w:t>其他应当保密的信息</w:t>
            </w:r>
          </w:p>
        </w:tc>
        <w:tc>
          <w:tcPr>
            <w:tcW w:w="5170" w:type="dxa"/>
            <w:vAlign w:val="center"/>
          </w:tcPr>
          <w:p w14:paraId="7BB2FF2E">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1、甲乙双方对知悉对方的财务数据、合同价款、未披露的政策诉讼方案以及为实施服务提供给对方的第三方的商业秘密等负有保密义务。</w:t>
            </w:r>
          </w:p>
          <w:p w14:paraId="66200E87">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2、合同履行完毕或者终止不视为解除保密义务,双方仍应承担保密义务。</w:t>
            </w:r>
          </w:p>
          <w:p w14:paraId="727F8EEC">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3、乙方在履行合同过程中所获得或接触到的任何内部数据资料，未经甲方同意，不得向第三方透露。</w:t>
            </w:r>
          </w:p>
          <w:p w14:paraId="100257A1">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4、乙方实施项目的一切程序都应符合国家安全、保密的有关规定和标准。</w:t>
            </w:r>
          </w:p>
        </w:tc>
      </w:tr>
      <w:tr w14:paraId="178155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C8B5797">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1103826">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第12.2款</w:t>
            </w:r>
          </w:p>
        </w:tc>
        <w:tc>
          <w:tcPr>
            <w:tcW w:w="1742" w:type="dxa"/>
            <w:vAlign w:val="center"/>
          </w:tcPr>
          <w:p w14:paraId="1E341DE0">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合同价款支付时间</w:t>
            </w:r>
          </w:p>
        </w:tc>
        <w:tc>
          <w:tcPr>
            <w:tcW w:w="5170" w:type="dxa"/>
            <w:shd w:val="clear" w:color="auto" w:fill="auto"/>
            <w:vAlign w:val="center"/>
          </w:tcPr>
          <w:p w14:paraId="2A9A8D4D">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首款：签订合同并收到合法发票后10个工作日内支付不超过中标金额的50%；</w:t>
            </w:r>
          </w:p>
          <w:p w14:paraId="4CFF00C0">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尾款：所有货品送达甲方指定仓库经验收合格并收到合法发票后10个工作日内支付合同余款。</w:t>
            </w:r>
          </w:p>
        </w:tc>
      </w:tr>
      <w:tr w14:paraId="51912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84A7A17">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254DC57C">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第13.2款</w:t>
            </w:r>
          </w:p>
        </w:tc>
        <w:tc>
          <w:tcPr>
            <w:tcW w:w="1742" w:type="dxa"/>
            <w:vAlign w:val="center"/>
          </w:tcPr>
          <w:p w14:paraId="21BF45C0">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履约保证金不予退还的情形</w:t>
            </w:r>
          </w:p>
        </w:tc>
        <w:tc>
          <w:tcPr>
            <w:tcW w:w="5170" w:type="dxa"/>
            <w:vAlign w:val="center"/>
          </w:tcPr>
          <w:p w14:paraId="411C825B">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303165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F9B870">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5332C76F">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第13.3款</w:t>
            </w:r>
          </w:p>
        </w:tc>
        <w:tc>
          <w:tcPr>
            <w:tcW w:w="1742" w:type="dxa"/>
            <w:vAlign w:val="center"/>
          </w:tcPr>
          <w:p w14:paraId="23B93BB5">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履约保证金退还时间及逾期退还的违约金</w:t>
            </w:r>
          </w:p>
        </w:tc>
        <w:tc>
          <w:tcPr>
            <w:tcW w:w="5170" w:type="dxa"/>
            <w:vAlign w:val="center"/>
          </w:tcPr>
          <w:p w14:paraId="484FF0B0">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592B87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A461D5B">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2A973F05">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第14.1（3）项</w:t>
            </w:r>
          </w:p>
        </w:tc>
        <w:tc>
          <w:tcPr>
            <w:tcW w:w="1742" w:type="dxa"/>
            <w:vAlign w:val="center"/>
          </w:tcPr>
          <w:p w14:paraId="5EFDABEB">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运行监督、维修期限</w:t>
            </w:r>
          </w:p>
        </w:tc>
        <w:tc>
          <w:tcPr>
            <w:tcW w:w="5170" w:type="dxa"/>
            <w:vAlign w:val="center"/>
          </w:tcPr>
          <w:p w14:paraId="64440D03">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50F9D9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6690A25">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FB682F4">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第14.1（5）项</w:t>
            </w:r>
          </w:p>
        </w:tc>
        <w:tc>
          <w:tcPr>
            <w:tcW w:w="1742" w:type="dxa"/>
            <w:vAlign w:val="center"/>
          </w:tcPr>
          <w:p w14:paraId="47CF3C52">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货物回收的约定</w:t>
            </w:r>
          </w:p>
        </w:tc>
        <w:tc>
          <w:tcPr>
            <w:tcW w:w="5170" w:type="dxa"/>
            <w:vAlign w:val="center"/>
          </w:tcPr>
          <w:p w14:paraId="038A6C29">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1BC36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110658">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28B4CA87">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第14.1（6）项</w:t>
            </w:r>
          </w:p>
        </w:tc>
        <w:tc>
          <w:tcPr>
            <w:tcW w:w="1742" w:type="dxa"/>
            <w:vAlign w:val="center"/>
          </w:tcPr>
          <w:p w14:paraId="658F4E53">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乙方提供的其他服务</w:t>
            </w:r>
          </w:p>
        </w:tc>
        <w:tc>
          <w:tcPr>
            <w:tcW w:w="5170" w:type="dxa"/>
            <w:vAlign w:val="center"/>
          </w:tcPr>
          <w:p w14:paraId="5E7E4D89">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4EDB89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55DDE3">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7ECAE26B">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第15.1款</w:t>
            </w:r>
          </w:p>
        </w:tc>
        <w:tc>
          <w:tcPr>
            <w:tcW w:w="1742" w:type="dxa"/>
            <w:vAlign w:val="center"/>
          </w:tcPr>
          <w:p w14:paraId="6E85F78B">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修理、重作、更换相关具体规定</w:t>
            </w:r>
          </w:p>
        </w:tc>
        <w:tc>
          <w:tcPr>
            <w:tcW w:w="5170" w:type="dxa"/>
            <w:vAlign w:val="center"/>
          </w:tcPr>
          <w:p w14:paraId="1450D5EE">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r w14:paraId="5E577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2BD860">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12F11CE">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第15.2（2）项</w:t>
            </w:r>
          </w:p>
        </w:tc>
        <w:tc>
          <w:tcPr>
            <w:tcW w:w="1742" w:type="dxa"/>
            <w:vAlign w:val="center"/>
          </w:tcPr>
          <w:p w14:paraId="76316C81">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迟延交货赔偿费</w:t>
            </w:r>
          </w:p>
        </w:tc>
        <w:tc>
          <w:tcPr>
            <w:tcW w:w="5170" w:type="dxa"/>
            <w:vAlign w:val="center"/>
          </w:tcPr>
          <w:p w14:paraId="19EA660D">
            <w:pPr>
              <w:widowControl w:val="0"/>
              <w:adjustRightInd w:val="0"/>
              <w:snapToGrid w:val="0"/>
              <w:jc w:val="left"/>
              <w:rPr>
                <w:rFonts w:ascii="宋体" w:hAnsi="宋体" w:eastAsia="宋体"/>
                <w:kern w:val="2"/>
                <w:sz w:val="21"/>
                <w:szCs w:val="21"/>
                <w:u w:val="single"/>
                <w:lang w:eastAsia="zh-CN"/>
              </w:rPr>
            </w:pPr>
            <w:r>
              <w:rPr>
                <w:rFonts w:hint="eastAsia" w:ascii="宋体" w:hAnsi="宋体" w:eastAsia="宋体"/>
                <w:kern w:val="2"/>
                <w:sz w:val="21"/>
                <w:szCs w:val="21"/>
                <w:lang w:eastAsia="zh-CN"/>
              </w:rPr>
              <w:t>无</w:t>
            </w:r>
          </w:p>
        </w:tc>
      </w:tr>
      <w:tr w14:paraId="0A15A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97A81E">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7BEE6A49">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第15.3款</w:t>
            </w:r>
          </w:p>
        </w:tc>
        <w:tc>
          <w:tcPr>
            <w:tcW w:w="1742" w:type="dxa"/>
            <w:vAlign w:val="center"/>
          </w:tcPr>
          <w:p w14:paraId="5B04BB30">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逾期付款利息</w:t>
            </w:r>
          </w:p>
        </w:tc>
        <w:tc>
          <w:tcPr>
            <w:tcW w:w="5170" w:type="dxa"/>
            <w:vAlign w:val="center"/>
          </w:tcPr>
          <w:p w14:paraId="5C804E0C">
            <w:pPr>
              <w:widowControl w:val="0"/>
              <w:adjustRightInd w:val="0"/>
              <w:snapToGrid w:val="0"/>
              <w:jc w:val="left"/>
              <w:rPr>
                <w:rFonts w:ascii="宋体" w:hAnsi="宋体" w:eastAsia="宋体"/>
                <w:kern w:val="2"/>
                <w:sz w:val="21"/>
                <w:szCs w:val="21"/>
                <w:u w:val="single"/>
                <w:lang w:eastAsia="zh-CN"/>
              </w:rPr>
            </w:pPr>
            <w:r>
              <w:rPr>
                <w:rFonts w:hint="eastAsia" w:ascii="宋体" w:hAnsi="宋体" w:eastAsia="宋体"/>
                <w:kern w:val="2"/>
                <w:sz w:val="21"/>
                <w:szCs w:val="21"/>
                <w:lang w:eastAsia="zh-CN"/>
              </w:rPr>
              <w:t>无</w:t>
            </w:r>
          </w:p>
        </w:tc>
      </w:tr>
      <w:tr w14:paraId="51D855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DE2E4D7">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042AC61B">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第15.4款</w:t>
            </w:r>
          </w:p>
        </w:tc>
        <w:tc>
          <w:tcPr>
            <w:tcW w:w="1742" w:type="dxa"/>
            <w:tcBorders>
              <w:left w:val="single" w:color="auto" w:sz="2" w:space="0"/>
              <w:bottom w:val="single" w:color="auto" w:sz="2" w:space="0"/>
              <w:right w:val="single" w:color="auto" w:sz="2" w:space="0"/>
            </w:tcBorders>
            <w:vAlign w:val="center"/>
          </w:tcPr>
          <w:p w14:paraId="13784578">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其他违约责任</w:t>
            </w:r>
          </w:p>
        </w:tc>
        <w:tc>
          <w:tcPr>
            <w:tcW w:w="5170" w:type="dxa"/>
            <w:tcBorders>
              <w:left w:val="single" w:color="auto" w:sz="2" w:space="0"/>
              <w:bottom w:val="single" w:color="auto" w:sz="2" w:space="0"/>
            </w:tcBorders>
            <w:shd w:val="clear" w:color="auto" w:fill="auto"/>
            <w:vAlign w:val="center"/>
          </w:tcPr>
          <w:p w14:paraId="76B633C4">
            <w:pPr>
              <w:widowControl w:val="0"/>
              <w:adjustRightInd w:val="0"/>
              <w:snapToGrid w:val="0"/>
              <w:jc w:val="left"/>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1、乙方签订合同后应按照合同约定的要求提供相应内容，因乙方不具备履约能力或者不服从甲方管理规定或乙方违约等情况，甲方有权单方解除合同、终止与乙方的合同，乙方应无条件退还已支付的全部合同款项，甲方有权不支付余下的款项。因乙方原因造成甲方经济损失及不良社会影响的，乙方按照造成直接和间接经济损失进行全部赔偿，由此造成违法犯罪的，乙方承担相应的民事责任或刑事责任。</w:t>
            </w:r>
          </w:p>
          <w:p w14:paraId="60ACE9B7">
            <w:pPr>
              <w:widowControl w:val="0"/>
              <w:adjustRightInd w:val="0"/>
              <w:snapToGrid w:val="0"/>
              <w:jc w:val="left"/>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2、甲方应当履行本合同约定的义务，如有违反则应当承担违约责任，赔偿给乙方造成的损失。甲方向乙方提出赔偿要求不能成立时，则应补偿由于该赔偿或其他要求所导致乙方的各种费用的支出。</w:t>
            </w:r>
          </w:p>
          <w:p w14:paraId="7B82E6EC">
            <w:pPr>
              <w:widowControl w:val="0"/>
              <w:adjustRightInd w:val="0"/>
              <w:snapToGrid w:val="0"/>
              <w:jc w:val="left"/>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3、乙方的责任期即本合同有效期。如因非乙方的责任造成进度的推迟或延误而超过约定的日期，双方应进一步约定相应延长合同有效期。</w:t>
            </w:r>
          </w:p>
          <w:p w14:paraId="08C0C110">
            <w:pPr>
              <w:widowControl w:val="0"/>
              <w:adjustRightInd w:val="0"/>
              <w:snapToGrid w:val="0"/>
              <w:jc w:val="left"/>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4、乙方的责任期内，应当履行本合同中约定的义务，因乙方的单方过失造成的经济损失，应当向甲方进行赔偿。</w:t>
            </w:r>
          </w:p>
          <w:p w14:paraId="1C76AADB">
            <w:pPr>
              <w:widowControl w:val="0"/>
              <w:adjustRightInd w:val="0"/>
              <w:snapToGrid w:val="0"/>
              <w:jc w:val="left"/>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5、乙方向甲方提出赔偿要求不能成立时，则应补偿由于该赔偿或其他要求所导致甲方的各种费用的支出。</w:t>
            </w:r>
          </w:p>
          <w:p w14:paraId="2DEBE9DE">
            <w:pPr>
              <w:widowControl w:val="0"/>
              <w:adjustRightInd w:val="0"/>
              <w:snapToGrid w:val="0"/>
              <w:jc w:val="left"/>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6、乙方不能交货的，需偿付不能交货部分货款的 5% 的违约金并按主管部门相关规定处理。</w:t>
            </w:r>
          </w:p>
          <w:p w14:paraId="49A85B16">
            <w:pPr>
              <w:widowControl w:val="0"/>
              <w:adjustRightInd w:val="0"/>
              <w:snapToGrid w:val="0"/>
              <w:jc w:val="left"/>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7、乙方逾期交货的，将偿付合同总额的 5% 的违约金并按主管部门相关规定处理。</w:t>
            </w:r>
          </w:p>
          <w:p w14:paraId="5EF11B9D">
            <w:pPr>
              <w:widowControl w:val="0"/>
              <w:adjustRightInd w:val="0"/>
              <w:snapToGrid w:val="0"/>
              <w:jc w:val="left"/>
              <w:rPr>
                <w:rFonts w:ascii="宋体" w:hAnsi="宋体" w:eastAsia="宋体"/>
                <w:kern w:val="2"/>
                <w:sz w:val="21"/>
                <w:szCs w:val="21"/>
                <w:u w:val="single"/>
                <w:lang w:eastAsia="zh-CN"/>
              </w:rPr>
            </w:pPr>
            <w:r>
              <w:rPr>
                <w:rFonts w:hint="eastAsia" w:ascii="宋体" w:hAnsi="宋体" w:eastAsia="宋体"/>
                <w:kern w:val="2"/>
                <w:sz w:val="21"/>
                <w:szCs w:val="21"/>
                <w:u w:val="single"/>
                <w:lang w:eastAsia="zh-CN"/>
              </w:rPr>
              <w:t>8、乙方所交付产品、工程或服务不符合其投标承诺的，或在投标阶段为了中标而盲目虚假承诺，在履约阶段则通过偷工减料、以次充好而获取利润的，将偿付合同总额的10% 的违约金，并被履约评价工作实施机构评为履约等级“差”并按主管部门相关规定处理。</w:t>
            </w:r>
          </w:p>
        </w:tc>
      </w:tr>
      <w:tr w14:paraId="4C8F9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92614BE">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3710ADD9">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第19.2款</w:t>
            </w:r>
          </w:p>
        </w:tc>
        <w:tc>
          <w:tcPr>
            <w:tcW w:w="1742" w:type="dxa"/>
            <w:tcBorders>
              <w:top w:val="single" w:color="auto" w:sz="2" w:space="0"/>
              <w:left w:val="single" w:color="auto" w:sz="2" w:space="0"/>
              <w:right w:val="single" w:color="auto" w:sz="2" w:space="0"/>
            </w:tcBorders>
            <w:vAlign w:val="center"/>
          </w:tcPr>
          <w:p w14:paraId="360988CE">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解决争议的方法</w:t>
            </w:r>
          </w:p>
        </w:tc>
        <w:tc>
          <w:tcPr>
            <w:tcW w:w="5170" w:type="dxa"/>
            <w:tcBorders>
              <w:top w:val="single" w:color="auto" w:sz="2" w:space="0"/>
              <w:left w:val="single" w:color="auto" w:sz="2" w:space="0"/>
            </w:tcBorders>
            <w:vAlign w:val="center"/>
          </w:tcPr>
          <w:p w14:paraId="3A9F2A6B">
            <w:pPr>
              <w:widowControl w:val="0"/>
              <w:autoSpaceDE w:val="0"/>
              <w:autoSpaceDN w:val="0"/>
              <w:adjustRightInd w:val="0"/>
              <w:snapToGrid w:val="0"/>
              <w:spacing w:line="400" w:lineRule="exact"/>
              <w:jc w:val="left"/>
              <w:rPr>
                <w:rFonts w:ascii="宋体" w:hAnsi="宋体" w:eastAsia="宋体" w:cs="宋体"/>
                <w:iCs/>
                <w:kern w:val="2"/>
                <w:sz w:val="21"/>
                <w:szCs w:val="21"/>
                <w:lang w:eastAsia="zh-CN"/>
              </w:rPr>
            </w:pPr>
            <w:r>
              <w:rPr>
                <w:rFonts w:hint="eastAsia" w:ascii="宋体" w:hAnsi="宋体" w:eastAsia="宋体" w:cs="宋体"/>
                <w:iCs/>
                <w:kern w:val="2"/>
                <w:sz w:val="21"/>
                <w:szCs w:val="21"/>
                <w:lang w:eastAsia="zh-CN"/>
              </w:rPr>
              <w:t>因本合同及合同有关事项发生的争议，按下列第</w:t>
            </w:r>
            <w:r>
              <w:rPr>
                <w:rFonts w:hint="eastAsia" w:ascii="宋体" w:hAnsi="宋体" w:eastAsia="宋体" w:cs="宋体"/>
                <w:iCs/>
                <w:kern w:val="2"/>
                <w:sz w:val="21"/>
                <w:szCs w:val="21"/>
                <w:u w:val="single"/>
                <w:lang w:eastAsia="zh-CN"/>
              </w:rPr>
              <w:t xml:space="preserve"> 2  </w:t>
            </w:r>
            <w:r>
              <w:rPr>
                <w:rFonts w:hint="eastAsia" w:ascii="宋体" w:hAnsi="宋体" w:eastAsia="宋体" w:cs="宋体"/>
                <w:iCs/>
                <w:kern w:val="2"/>
                <w:sz w:val="21"/>
                <w:szCs w:val="21"/>
                <w:lang w:eastAsia="zh-CN"/>
              </w:rPr>
              <w:t>种方式解决：</w:t>
            </w:r>
          </w:p>
          <w:p w14:paraId="4F16D755">
            <w:pPr>
              <w:widowControl w:val="0"/>
              <w:autoSpaceDE w:val="0"/>
              <w:autoSpaceDN w:val="0"/>
              <w:adjustRightInd w:val="0"/>
              <w:snapToGrid w:val="0"/>
              <w:spacing w:line="400" w:lineRule="exact"/>
              <w:jc w:val="left"/>
              <w:rPr>
                <w:rFonts w:ascii="宋体" w:hAnsi="宋体" w:eastAsia="宋体" w:cs="宋体"/>
                <w:iCs/>
                <w:kern w:val="2"/>
                <w:sz w:val="21"/>
                <w:szCs w:val="21"/>
                <w:lang w:eastAsia="zh-CN"/>
              </w:rPr>
            </w:pPr>
            <w:r>
              <w:rPr>
                <w:rFonts w:hint="eastAsia" w:ascii="宋体" w:hAnsi="宋体" w:eastAsia="宋体" w:cs="宋体"/>
                <w:iCs/>
                <w:kern w:val="2"/>
                <w:sz w:val="21"/>
                <w:szCs w:val="21"/>
                <w:lang w:eastAsia="zh-CN"/>
              </w:rPr>
              <w:t>（1）向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仲裁委员会申请仲裁，仲裁地点为</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w:t>
            </w:r>
          </w:p>
          <w:p w14:paraId="32FD1737">
            <w:pPr>
              <w:widowControl w:val="0"/>
              <w:adjustRightInd w:val="0"/>
              <w:snapToGrid w:val="0"/>
              <w:jc w:val="left"/>
              <w:rPr>
                <w:rFonts w:ascii="宋体" w:hAnsi="宋体" w:eastAsia="宋体"/>
                <w:kern w:val="2"/>
                <w:sz w:val="21"/>
                <w:szCs w:val="21"/>
                <w:u w:val="single"/>
                <w:lang w:eastAsia="zh-CN"/>
              </w:rPr>
            </w:pPr>
            <w:r>
              <w:rPr>
                <w:rFonts w:hint="eastAsia" w:ascii="宋体" w:hAnsi="宋体" w:eastAsia="宋体" w:cs="宋体"/>
                <w:iCs/>
                <w:kern w:val="2"/>
                <w:sz w:val="21"/>
                <w:szCs w:val="21"/>
                <w:lang w:eastAsia="zh-CN"/>
              </w:rPr>
              <w:t>（2）向</w:t>
            </w:r>
            <w:r>
              <w:rPr>
                <w:rFonts w:hint="eastAsia" w:ascii="宋体" w:hAnsi="宋体" w:eastAsia="宋体" w:cs="宋体"/>
                <w:iCs/>
                <w:kern w:val="2"/>
                <w:sz w:val="21"/>
                <w:szCs w:val="21"/>
                <w:u w:val="single"/>
                <w:lang w:eastAsia="zh-CN"/>
              </w:rPr>
              <w:t xml:space="preserve">  深圳市盐田区           </w:t>
            </w:r>
            <w:r>
              <w:rPr>
                <w:rFonts w:hint="eastAsia" w:ascii="宋体" w:hAnsi="宋体" w:eastAsia="宋体" w:cs="宋体"/>
                <w:iCs/>
                <w:kern w:val="2"/>
                <w:sz w:val="21"/>
                <w:szCs w:val="21"/>
                <w:lang w:eastAsia="zh-CN"/>
              </w:rPr>
              <w:t>人民法院起诉。</w:t>
            </w:r>
          </w:p>
        </w:tc>
      </w:tr>
      <w:tr w14:paraId="41B21C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557CA0E">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349F0129">
            <w:pPr>
              <w:widowControl w:val="0"/>
              <w:adjustRightInd w:val="0"/>
              <w:snapToGrid w:val="0"/>
              <w:jc w:val="center"/>
              <w:rPr>
                <w:rFonts w:ascii="宋体" w:hAnsi="宋体" w:eastAsia="宋体"/>
                <w:kern w:val="2"/>
                <w:sz w:val="21"/>
                <w:szCs w:val="21"/>
                <w:lang w:eastAsia="zh-CN"/>
              </w:rPr>
            </w:pPr>
            <w:r>
              <w:rPr>
                <w:rFonts w:hint="eastAsia" w:ascii="宋体" w:hAnsi="宋体" w:eastAsia="宋体"/>
                <w:kern w:val="2"/>
                <w:sz w:val="21"/>
                <w:szCs w:val="21"/>
                <w:lang w:eastAsia="zh-CN"/>
              </w:rPr>
              <w:t>第23.1款</w:t>
            </w:r>
          </w:p>
        </w:tc>
        <w:tc>
          <w:tcPr>
            <w:tcW w:w="1742" w:type="dxa"/>
            <w:vAlign w:val="center"/>
          </w:tcPr>
          <w:p w14:paraId="570C704E">
            <w:pPr>
              <w:widowControl w:val="0"/>
              <w:adjustRightInd w:val="0"/>
              <w:snapToGrid w:val="0"/>
              <w:jc w:val="left"/>
              <w:rPr>
                <w:rFonts w:ascii="宋体" w:hAnsi="宋体" w:eastAsia="宋体"/>
                <w:kern w:val="2"/>
                <w:sz w:val="21"/>
                <w:szCs w:val="21"/>
                <w:lang w:eastAsia="zh-CN"/>
              </w:rPr>
            </w:pPr>
            <w:r>
              <w:rPr>
                <w:rFonts w:hint="eastAsia" w:ascii="宋体" w:hAnsi="宋体" w:eastAsia="宋体"/>
                <w:bCs/>
                <w:kern w:val="2"/>
                <w:sz w:val="21"/>
                <w:szCs w:val="21"/>
                <w:lang w:eastAsia="zh-CN"/>
              </w:rPr>
              <w:t>其他专用条款</w:t>
            </w:r>
          </w:p>
        </w:tc>
        <w:tc>
          <w:tcPr>
            <w:tcW w:w="5170" w:type="dxa"/>
            <w:shd w:val="clear" w:color="auto" w:fill="auto"/>
            <w:vAlign w:val="center"/>
          </w:tcPr>
          <w:p w14:paraId="6B3697AF">
            <w:pPr>
              <w:widowControl w:val="0"/>
              <w:adjustRightInd w:val="0"/>
              <w:snapToGrid w:val="0"/>
              <w:jc w:val="left"/>
              <w:rPr>
                <w:rFonts w:ascii="宋体" w:hAnsi="宋体" w:eastAsia="宋体"/>
                <w:kern w:val="2"/>
                <w:sz w:val="21"/>
                <w:szCs w:val="21"/>
                <w:lang w:eastAsia="zh-CN"/>
              </w:rPr>
            </w:pPr>
            <w:r>
              <w:rPr>
                <w:rFonts w:hint="eastAsia" w:ascii="宋体" w:hAnsi="宋体" w:eastAsia="宋体"/>
                <w:kern w:val="2"/>
                <w:sz w:val="21"/>
                <w:szCs w:val="21"/>
                <w:lang w:eastAsia="zh-CN"/>
              </w:rPr>
              <w:t>无</w:t>
            </w:r>
          </w:p>
        </w:tc>
      </w:tr>
    </w:tbl>
    <w:p w14:paraId="3C695692">
      <w:pPr>
        <w:widowControl/>
        <w:jc w:val="left"/>
        <w:rPr>
          <w:rFonts w:ascii="宋体" w:hAnsi="宋体" w:eastAsia="宋体"/>
          <w:kern w:val="2"/>
          <w:sz w:val="21"/>
          <w:szCs w:val="21"/>
          <w:lang w:eastAsia="zh-CN"/>
        </w:rPr>
      </w:pPr>
      <w:r>
        <w:rPr>
          <w:rFonts w:ascii="宋体" w:hAnsi="宋体" w:eastAsia="宋体"/>
          <w:kern w:val="2"/>
          <w:sz w:val="21"/>
          <w:szCs w:val="21"/>
          <w:lang w:eastAsia="zh-CN"/>
        </w:rPr>
        <w:br w:type="page"/>
      </w:r>
    </w:p>
    <w:p w14:paraId="6D3E3493">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第二册  通用条款（公开征集）</w:t>
      </w:r>
    </w:p>
    <w:p w14:paraId="18B38440">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68" w:name="_Hlk72399513"/>
      <w:bookmarkStart w:id="69" w:name="_Hlk72439706"/>
      <w:r>
        <w:rPr>
          <w:rFonts w:hint="eastAsia" w:ascii="Cambria" w:hAnsi="Cambria" w:eastAsia="宋体" w:cstheme="majorBidi"/>
          <w:b/>
          <w:bCs/>
          <w:kern w:val="2"/>
          <w:sz w:val="28"/>
          <w:szCs w:val="28"/>
          <w:lang w:eastAsia="zh-CN"/>
        </w:rPr>
        <w:t>总则</w:t>
      </w:r>
    </w:p>
    <w:bookmarkEnd w:id="68"/>
    <w:p w14:paraId="48963A9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49EB13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1.1政府集中采购机构发出采购文件通用条款版本，列出深圳市自行采购项目进行采购所适用的通用条款内容。</w:t>
      </w:r>
      <w:bookmarkStart w:id="70" w:name="_Hlk72399729"/>
      <w:r>
        <w:rPr>
          <w:rFonts w:hint="eastAsia" w:ascii="宋体" w:hAnsi="宋体" w:eastAsia="宋体"/>
          <w:kern w:val="2"/>
          <w:sz w:val="21"/>
          <w:szCs w:val="21"/>
          <w:lang w:eastAsia="zh-CN"/>
        </w:rPr>
        <w:t>如有需要，政府集中采购机构可以对通用条款的内容进行补充。</w:t>
      </w:r>
      <w:bookmarkEnd w:id="70"/>
    </w:p>
    <w:p w14:paraId="6017C3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1.2采购文件分为第一册“专用条款”和第二册“通用条款”。</w:t>
      </w:r>
    </w:p>
    <w:p w14:paraId="2BEB6E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1.3“专用条款”是对本次采购项目的具体要求，包含采购公告、对通用条款的补充内容及其他关键信息、用户需求书、投标文件格式及附件、合同条款及格式等内容。</w:t>
      </w:r>
    </w:p>
    <w:p w14:paraId="591AB7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1.4“通用条款”是适用于自行采购公开征集项目的基础性条款，具有普遍性和通用性。</w:t>
      </w:r>
    </w:p>
    <w:p w14:paraId="1598C9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3F24CAC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采购说明</w:t>
      </w:r>
    </w:p>
    <w:p w14:paraId="05C2229E">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本项目为自行采购项目，参照《深圳经济特区政府采购条例》、《深圳经济特区政府采购条例实施细则》及政府采购其他法律法规，通过公开征集方式确定中标供应商。</w:t>
      </w:r>
    </w:p>
    <w:p w14:paraId="24371D8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17442FC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采购文件</w:t>
      </w:r>
      <w:r>
        <w:rPr>
          <w:rFonts w:ascii="宋体" w:hAnsi="宋体" w:eastAsia="宋体"/>
          <w:kern w:val="2"/>
          <w:sz w:val="21"/>
          <w:szCs w:val="21"/>
          <w:lang w:eastAsia="zh-CN"/>
        </w:rPr>
        <w:t>中下列术语应解释为：</w:t>
      </w:r>
    </w:p>
    <w:p w14:paraId="2CC5CBA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14:paraId="0CEC3B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14:paraId="3FF3A3D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3.3“投标人”，即供应商，指参加投标竞争并愿意按照采购文件要求向采购人提供货物、工程或者服务的依法成立的法人、其他组织或者自然人；</w:t>
      </w:r>
    </w:p>
    <w:p w14:paraId="6C0835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3.4“评审委员会”是依据《深圳经济特区政府采购条例》、《深圳经济特区政府采购条例实施细则》等有关规定组建的专门负责本次采购其评审工作的临时性机构；</w:t>
      </w:r>
    </w:p>
    <w:p w14:paraId="00BA2D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14:paraId="51423DE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3.6“合同”指由本次采购所产生的合同或合约文件；</w:t>
      </w:r>
    </w:p>
    <w:p w14:paraId="3E88FC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640878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3159150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3.9采购文件中的标题或题名仅起引导作用，而不应视为对采购文件内容的理解和解释。</w:t>
      </w:r>
    </w:p>
    <w:p w14:paraId="1A95942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71" w:name="_Hlk72398643"/>
      <w:r>
        <w:rPr>
          <w:rFonts w:hint="eastAsia" w:ascii="黑体" w:hAnsi="宋体" w:eastAsia="黑体"/>
          <w:kern w:val="2"/>
          <w:sz w:val="21"/>
          <w:szCs w:val="21"/>
          <w:lang w:eastAsia="zh-CN"/>
        </w:rPr>
        <w:t>自行采购供应商责任</w:t>
      </w:r>
    </w:p>
    <w:p w14:paraId="6390F7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1E7FBC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13C59FA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660381D5">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70A41B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119BAE8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参加本项目的投标人应具备的资格条件详见本项目采购公告中 “投标人资格要求”的内容。</w:t>
      </w:r>
    </w:p>
    <w:p w14:paraId="2D0E1F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1FE37A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14:paraId="6DEC468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357EA2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14:paraId="54C34F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14:paraId="0964B36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14:paraId="310CDA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14:paraId="500A7A4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14:paraId="2C5A33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14:paraId="04A417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14:paraId="60886A9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4C9543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7DEC99B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（4）是否允许联合体参加投标，应当由采购人和采购代理机构根据项目的实际情况和潜在供应商的数量自主决定，如果决定接受联合体投标则应当在采购公告中明示；</w:t>
      </w:r>
    </w:p>
    <w:p w14:paraId="0583F3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3E4C93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14:paraId="417CE47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70C722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7487BC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40F3D98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728FAB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14:paraId="7FD7EC53">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14:paraId="3193D62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41BCF1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14:paraId="5250A0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国产的货物及其有关服务必须符合中华人民共和国的设计、制造生产标准及行业标准。采购公告有其他要求的，亦应符合其要求。</w:t>
      </w:r>
    </w:p>
    <w:p w14:paraId="78266E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采购公告有其他要求的，亦应符合其要求。</w:t>
      </w:r>
    </w:p>
    <w:p w14:paraId="75A2CD9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72"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2"/>
    </w:p>
    <w:p w14:paraId="1F58427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07F64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7CEA6E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3793EDE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4A8D95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5FB197B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5CF7EC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采购文件所约定的时间、地点踏勘现场。</w:t>
      </w:r>
    </w:p>
    <w:p w14:paraId="7DDE3A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9.2投标人及其人员经过采购人的允许，可以进入采购人的项目现场踏勘。若采购文件要求投标人于统一时间地点踏勘现场的，投标人应当按时前往。</w:t>
      </w:r>
    </w:p>
    <w:p w14:paraId="0880B7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14:paraId="1AE4E8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14:paraId="0E971581">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14:paraId="2CEF021C">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14:paraId="445E569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采购文件规定的时间或政府集中采购机构另行书面通知（包括政府集中采购机构网站发布方式，如更正公告等）的时间和地点，参与标前会议。</w:t>
      </w:r>
    </w:p>
    <w:p w14:paraId="06FF4CA3">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14:paraId="4EE0A3B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71"/>
    <w:p w14:paraId="52029746">
      <w:pPr>
        <w:widowControl w:val="0"/>
        <w:ind w:firstLine="411" w:firstLineChars="196"/>
        <w:jc w:val="both"/>
        <w:rPr>
          <w:rFonts w:ascii="宋体" w:hAnsi="宋体" w:eastAsia="宋体"/>
          <w:kern w:val="2"/>
          <w:sz w:val="21"/>
          <w:lang w:eastAsia="zh-CN"/>
        </w:rPr>
      </w:pPr>
    </w:p>
    <w:p w14:paraId="3330D16F">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采购文件</w:t>
      </w:r>
    </w:p>
    <w:p w14:paraId="23B4E81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73" w:name="_Hlk72399819"/>
      <w:r>
        <w:rPr>
          <w:rFonts w:hint="eastAsia" w:ascii="黑体" w:hAnsi="宋体" w:eastAsia="黑体"/>
          <w:kern w:val="2"/>
          <w:sz w:val="21"/>
          <w:szCs w:val="21"/>
          <w:lang w:eastAsia="zh-CN"/>
        </w:rPr>
        <w:t>采购文件的编制与组成</w:t>
      </w:r>
    </w:p>
    <w:p w14:paraId="58B29610">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.1采购文件除以下内容外，政府集中采购机构在采购期间发出的澄清或修改等相关公告或通知内容，均是采购文件的组成部分，对投标人起约束作用；</w:t>
      </w:r>
    </w:p>
    <w:p w14:paraId="16F65B6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采购文件包括下列内容：</w:t>
      </w:r>
    </w:p>
    <w:p w14:paraId="7A8CEE8E">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5FD5592A">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0E27B7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采购公告</w:t>
      </w:r>
    </w:p>
    <w:p w14:paraId="4815D9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1CA0604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54CE50DF">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0530CD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25C3A345">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14CB77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60BC52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采购文件</w:t>
      </w:r>
    </w:p>
    <w:p w14:paraId="388C25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3326F3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5C79C0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115523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546912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70DCD12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23EC939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14:paraId="471C0E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49AE479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4B80706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采购文件后，应仔细检查采购文件的所有内容，如有疑问应在答疑截止时间之前向政府集中采购机构提出，否则，由此引起的投标损失自负；投标人同时应认真审阅采购文件所有的事项、格式、条款和规范要求等，如果投标人的投标文件未按采购文件要求提交全部资料或者投标文件未对采购文件做出实质性响应，其风险由投标人自行承担。</w:t>
      </w:r>
    </w:p>
    <w:p w14:paraId="541644C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采购文件的组成部分。政府集中采购机构对投标人由此而做出的推论、理解和结论概不负责。</w:t>
      </w:r>
    </w:p>
    <w:p w14:paraId="619085F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．采购文件的澄清</w:t>
      </w:r>
    </w:p>
    <w:p w14:paraId="6BD527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.1采购文件澄清的目的是澄清、解答投标人在查阅采购文件后或现场踏勘中可能提出的与投标有关的疑问或询问。</w:t>
      </w:r>
    </w:p>
    <w:p w14:paraId="724CCD22">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.2投标人如对采购文件内容有疑问，应当在采购公告规定的澄清（提问）截止时间前将疑问内容加盖公章书面提交至政府集中采购机构。</w:t>
      </w:r>
    </w:p>
    <w:p w14:paraId="1C3F2E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采购文件进行必要的澄清或是根据投标人的要求对采购文件做出澄清，政府集中采购机构都将在投标截止日期前以书面形式（包括政府集中采购机构网站发布方式）答复或发送给所有投标人。答复内容是采购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14:paraId="4A49EB7B">
      <w:pPr>
        <w:widowControl w:val="0"/>
        <w:ind w:firstLine="420" w:firstLineChars="200"/>
        <w:jc w:val="both"/>
        <w:rPr>
          <w:rFonts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3．采购文件的修改</w:t>
      </w:r>
    </w:p>
    <w:p w14:paraId="57CC6263">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3.1采购文件发出后，在投标截止日期前任何时候，确需要变更采购文件内容的，政府集中采购机构可主动或在解答投标人提出的澄清问题时对采购文件进行修改。</w:t>
      </w:r>
    </w:p>
    <w:p w14:paraId="280D764B">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3.2采购文件的修改以书面形式（包括政府集中采购机构网站发布方式，如更正公告等）发送给所有投标人，采购文件的修改内容作为采购文件的组成部分，并具有约束力。</w:t>
      </w:r>
    </w:p>
    <w:p w14:paraId="5E2066D6">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采购文件、采购文件澄清答复内容、采购文件修改补充内容均以书面形式（包括政府集中采购机构网站公开发布方式，如更正公告等）明确的内容为准。当采购文件、修改补充通知、采购文件澄清答复内容相互矛盾时，以最后发出的内容为准。</w:t>
      </w:r>
    </w:p>
    <w:p w14:paraId="27065BF9">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采购文件澄清答复内容和采购文件修改补充内容在投标截止时间前以书面形式（包括政府集中采购机构网站发布方式，如更正公告等）发送给所有投标人。为使投标人在编制投标文件时有充分时间对采购文件的修改部分进行研究，政府集中采购机构可以酌情延长递交投标文件的截止日期。</w:t>
      </w:r>
      <w:bookmarkEnd w:id="73"/>
    </w:p>
    <w:p w14:paraId="549E149B">
      <w:pPr>
        <w:widowControl w:val="0"/>
        <w:jc w:val="both"/>
        <w:rPr>
          <w:rFonts w:ascii="宋体" w:hAnsi="宋体" w:eastAsia="宋体"/>
          <w:kern w:val="2"/>
          <w:sz w:val="21"/>
          <w:szCs w:val="21"/>
          <w:lang w:eastAsia="zh-CN"/>
        </w:rPr>
      </w:pPr>
    </w:p>
    <w:p w14:paraId="0C7D87B0">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5337D1F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74" w:name="_Hlk72400236"/>
      <w:r>
        <w:rPr>
          <w:rFonts w:hint="eastAsia" w:ascii="黑体" w:hAnsi="宋体" w:eastAsia="黑体"/>
          <w:kern w:val="2"/>
          <w:sz w:val="21"/>
          <w:szCs w:val="21"/>
          <w:lang w:eastAsia="zh-CN"/>
        </w:rPr>
        <w:t>投标文件的语言及度量单位</w:t>
      </w:r>
    </w:p>
    <w:p w14:paraId="7DF3E0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4139CD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74"/>
    <w:p w14:paraId="7A66E93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75" w:name="_Hlk72401567"/>
      <w:r>
        <w:rPr>
          <w:rFonts w:hint="eastAsia" w:ascii="黑体" w:hAnsi="宋体" w:eastAsia="黑体"/>
          <w:kern w:val="2"/>
          <w:sz w:val="21"/>
          <w:szCs w:val="21"/>
          <w:lang w:eastAsia="zh-CN"/>
        </w:rPr>
        <w:t>投标文件的组成</w:t>
      </w:r>
    </w:p>
    <w:p w14:paraId="0D0670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具体内容在采购文件专用条款中进行规定。</w:t>
      </w:r>
    </w:p>
    <w:p w14:paraId="7E008532">
      <w:pPr>
        <w:widowControl w:val="0"/>
        <w:ind w:firstLine="420" w:firstLineChars="200"/>
        <w:jc w:val="both"/>
        <w:rPr>
          <w:rFonts w:ascii="黑体" w:hAnsi="宋体" w:eastAsia="黑体"/>
          <w:kern w:val="2"/>
          <w:sz w:val="21"/>
          <w:szCs w:val="21"/>
          <w:lang w:eastAsia="zh-CN"/>
        </w:rPr>
      </w:pPr>
      <w:r>
        <w:rPr>
          <w:rFonts w:ascii="黑体" w:hAnsi="宋体" w:eastAsia="黑体"/>
          <w:kern w:val="2"/>
          <w:sz w:val="21"/>
          <w:szCs w:val="21"/>
          <w:lang w:eastAsia="zh-CN"/>
        </w:rPr>
        <w:t>16．投标文件格式</w:t>
      </w:r>
    </w:p>
    <w:p w14:paraId="0B1DC2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采购文件</w:t>
      </w:r>
      <w:r>
        <w:rPr>
          <w:rFonts w:ascii="宋体" w:hAnsi="宋体" w:eastAsia="宋体"/>
          <w:kern w:val="2"/>
          <w:sz w:val="21"/>
          <w:szCs w:val="21"/>
          <w:lang w:eastAsia="zh-CN"/>
        </w:rPr>
        <w:t>提供了投标文件格式，则</w:t>
      </w:r>
      <w:r>
        <w:rPr>
          <w:rFonts w:hint="eastAsia" w:ascii="宋体" w:hAnsi="宋体" w:eastAsia="宋体"/>
          <w:b/>
          <w:bCs/>
          <w:kern w:val="2"/>
          <w:sz w:val="21"/>
          <w:szCs w:val="21"/>
          <w:lang w:eastAsia="zh-CN"/>
        </w:rPr>
        <w:t>投标人提交的投标文件应毫无例外地使用采购文件所提供的相应格式</w:t>
      </w:r>
      <w:r>
        <w:rPr>
          <w:rFonts w:hint="eastAsia" w:ascii="宋体" w:hAnsi="宋体" w:eastAsia="宋体"/>
          <w:kern w:val="2"/>
          <w:sz w:val="21"/>
          <w:szCs w:val="21"/>
          <w:lang w:eastAsia="zh-CN"/>
        </w:rPr>
        <w:t>（表格均可按同样格式扩展）。</w:t>
      </w:r>
    </w:p>
    <w:p w14:paraId="72BB992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09AD929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75"/>
    <w:p w14:paraId="3903E36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76" w:name="_Hlk72401735"/>
      <w:r>
        <w:rPr>
          <w:rFonts w:hint="eastAsia" w:ascii="黑体" w:hAnsi="宋体" w:eastAsia="黑体"/>
          <w:kern w:val="2"/>
          <w:sz w:val="21"/>
          <w:szCs w:val="21"/>
          <w:lang w:eastAsia="zh-CN"/>
        </w:rPr>
        <w:t>证明投标文件投标技术方案的合格性和符合采购文件规定的文件要求</w:t>
      </w:r>
    </w:p>
    <w:p w14:paraId="383745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投标人应提交证明文件，证明其投标技术方案项下的货物和服务的合格性符合采购文件规定。该投标技术方案及其证明文件均作为投标文件组成部分。</w:t>
      </w:r>
    </w:p>
    <w:p w14:paraId="64504DCA">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采购文件的要求相一致的文件，可以是文字资料、图纸、数据或数码照片、制造商公布的产品说明书、产品彩页和我国政府机构出具的产品检验和核准证件等，提供的文件应符合以下要求：</w:t>
      </w:r>
    </w:p>
    <w:p w14:paraId="107B16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7572CD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投标产品从采购人开始使用至采购文件中规定的周期内正常、连续地使用所必须的备件和专用工具清单，包括备件和专用工具的货源及现行价格。</w:t>
      </w:r>
    </w:p>
    <w:p w14:paraId="36543F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采购文件技术规格，逐条说明投标技术方案已对采购人的技术规格做出了实质性的响应，或申明与技术规格条文的偏差和例外。投标人应详细说明投标技术方案中产品的具体参数，不得不合理照搬照抄采购文件的技术要求。</w:t>
      </w:r>
    </w:p>
    <w:p w14:paraId="38D7F4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494670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50209A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1850E433">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采购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33A273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76"/>
    <w:p w14:paraId="3D4C18D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77" w:name="_Hlk72402034"/>
      <w:r>
        <w:rPr>
          <w:rFonts w:hint="eastAsia" w:ascii="黑体" w:hAnsi="宋体" w:eastAsia="黑体"/>
          <w:kern w:val="2"/>
          <w:sz w:val="21"/>
          <w:szCs w:val="21"/>
          <w:lang w:eastAsia="zh-CN"/>
        </w:rPr>
        <w:t>投标文件其他证明文件的要求</w:t>
      </w:r>
    </w:p>
    <w:p w14:paraId="2D4AC52C">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采购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采购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8" w:name="_Hlk71407299"/>
    </w:p>
    <w:bookmarkEnd w:id="78"/>
    <w:p w14:paraId="79A6E82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34E89B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77"/>
    <w:p w14:paraId="75EE8834">
      <w:pPr>
        <w:widowControl w:val="0"/>
        <w:ind w:firstLine="420" w:firstLineChars="200"/>
        <w:jc w:val="both"/>
        <w:rPr>
          <w:rFonts w:ascii="宋体" w:hAnsi="宋体" w:eastAsia="宋体"/>
          <w:kern w:val="2"/>
          <w:sz w:val="21"/>
          <w:szCs w:val="21"/>
          <w:lang w:eastAsia="zh-CN"/>
        </w:rPr>
      </w:pPr>
      <w:bookmarkStart w:id="79"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1BEA4E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1EA63E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中标供应商的投标文件有效期，截止于完成本采购文件规定的全部项目内容，并通过竣工验收及保修期结束。</w:t>
      </w:r>
    </w:p>
    <w:bookmarkEnd w:id="79"/>
    <w:p w14:paraId="19D4D2E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80" w:name="_Hlk72402325"/>
      <w:r>
        <w:rPr>
          <w:rFonts w:hint="eastAsia" w:ascii="黑体" w:hAnsi="宋体" w:eastAsia="黑体"/>
          <w:kern w:val="2"/>
          <w:sz w:val="21"/>
          <w:szCs w:val="21"/>
          <w:lang w:eastAsia="zh-CN"/>
        </w:rPr>
        <w:t xml:space="preserve">关于投标保证金 </w:t>
      </w:r>
    </w:p>
    <w:p w14:paraId="26ABE8D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14:paraId="0063D2E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3C66FA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22.1投标人所提交的投标文件应完全满足采购文件（包括图纸和技术规范所示的基本技术设计）的要求。除非项目明确允许投标人提交替代方案，否则投标人有关替代方案的条款将初审不通过，作投标无效处理。</w:t>
      </w:r>
    </w:p>
    <w:p w14:paraId="560724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他详细资料。</w:t>
      </w:r>
    </w:p>
    <w:bookmarkEnd w:id="80"/>
    <w:p w14:paraId="708932B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81"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14:paraId="55247F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1C08AC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268576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23.2.1导入《投标书编制软件》的采购文件项目编号、包号应与以此制作的投标文件项目编号、包号一致。例如，不能将甲项目A包的采购文件导入《投标书编制软件》，制作乙项目B包的投标书。</w:t>
      </w:r>
    </w:p>
    <w:p w14:paraId="05696B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14:paraId="06DB37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14:paraId="76C290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14:paraId="5F1C4C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14:paraId="32806ED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6CBDC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23.2.8如果开标时出现网络故障、技术故障，影响了采购活动，政府集中采购机构有权采取措施如延期、接受无法从网上上传的投标书等，以保障采购活动的公开、公平和公正。</w:t>
      </w:r>
    </w:p>
    <w:p w14:paraId="3F22A1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2D048DBB">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14:paraId="6C8793FF">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81"/>
    </w:p>
    <w:p w14:paraId="09CCEF70">
      <w:pPr>
        <w:widowControl w:val="0"/>
        <w:ind w:firstLine="411" w:firstLineChars="196"/>
        <w:jc w:val="both"/>
        <w:rPr>
          <w:rFonts w:ascii="宋体" w:hAnsi="宋体" w:eastAsia="宋体"/>
          <w:kern w:val="2"/>
          <w:sz w:val="21"/>
          <w:szCs w:val="21"/>
          <w:lang w:eastAsia="zh-CN"/>
        </w:rPr>
      </w:pPr>
    </w:p>
    <w:p w14:paraId="4F5072A0">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3A344846">
      <w:pPr>
        <w:widowControl w:val="0"/>
        <w:ind w:firstLine="420" w:firstLineChars="200"/>
        <w:jc w:val="both"/>
        <w:rPr>
          <w:rFonts w:ascii="黑体" w:hAnsi="宋体" w:eastAsia="黑体"/>
          <w:kern w:val="2"/>
          <w:sz w:val="21"/>
          <w:szCs w:val="21"/>
          <w:lang w:eastAsia="zh-CN"/>
        </w:rPr>
      </w:pPr>
      <w:bookmarkStart w:id="82" w:name="_Hlk72405459"/>
      <w:r>
        <w:rPr>
          <w:rFonts w:hint="eastAsia" w:ascii="黑体" w:hAnsi="宋体" w:eastAsia="黑体"/>
          <w:kern w:val="2"/>
          <w:sz w:val="21"/>
          <w:szCs w:val="21"/>
          <w:lang w:eastAsia="zh-CN"/>
        </w:rPr>
        <w:t>24．投标文件的保密</w:t>
      </w:r>
    </w:p>
    <w:p w14:paraId="6A03DD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71D8089C">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4DF472E8">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如果供下载的采购文件有更新，投标人必须重新下载采购文件、重新制作投标文件、重新加密投标文件、重新上传投标文件。</w:t>
      </w:r>
    </w:p>
    <w:p w14:paraId="3FF1660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3F1B32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在采购文件</w:t>
      </w:r>
      <w:r>
        <w:rPr>
          <w:rFonts w:ascii="宋体" w:hAnsi="宋体" w:eastAsia="宋体"/>
          <w:kern w:val="2"/>
          <w:sz w:val="21"/>
          <w:szCs w:val="21"/>
          <w:lang w:eastAsia="zh-CN"/>
        </w:rPr>
        <w:t>规定的投标截止时间前</w:t>
      </w:r>
      <w:r>
        <w:rPr>
          <w:rFonts w:hint="eastAsia" w:ascii="宋体" w:hAnsi="宋体" w:eastAsia="宋体"/>
          <w:kern w:val="2"/>
          <w:sz w:val="21"/>
          <w:szCs w:val="21"/>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14:paraId="58924D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采购文件自行决定酌情延长投标截止期。在此情况下，政府集中采购机构、采购人和投标人受投标截止期制约的所有权利和义务均应延长至新的截止期。</w:t>
      </w:r>
    </w:p>
    <w:p w14:paraId="4F60C09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82"/>
    <w:p w14:paraId="2037EEA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149AB4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样品、现场演示、方案讲解等事项在采购文件专用条款中进行规定。</w:t>
      </w:r>
    </w:p>
    <w:p w14:paraId="63B16640">
      <w:pPr>
        <w:widowControl w:val="0"/>
        <w:ind w:firstLine="420" w:firstLineChars="200"/>
        <w:jc w:val="both"/>
        <w:rPr>
          <w:rFonts w:ascii="黑体" w:hAnsi="宋体" w:eastAsia="黑体"/>
          <w:kern w:val="2"/>
          <w:sz w:val="21"/>
          <w:szCs w:val="21"/>
          <w:lang w:eastAsia="zh-CN"/>
        </w:rPr>
      </w:pPr>
      <w:bookmarkStart w:id="83"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14:paraId="7662AA1E">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14:paraId="53131F90">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14:paraId="2CECF228">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14:paraId="7892E0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83"/>
    <w:p w14:paraId="47BF2CA7">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634E70CD">
      <w:pPr>
        <w:widowControl w:val="0"/>
        <w:wordWrap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7F229EA5">
      <w:pPr>
        <w:widowControl w:val="0"/>
        <w:wordWrap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298D6FF5">
      <w:pPr>
        <w:widowControl w:val="0"/>
        <w:wordWrap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67FD4F15">
      <w:pPr>
        <w:widowControl w:val="0"/>
        <w:ind w:firstLine="315" w:firstLineChars="150"/>
        <w:jc w:val="both"/>
        <w:rPr>
          <w:rFonts w:ascii="宋体" w:hAnsi="宋体" w:eastAsia="宋体"/>
          <w:kern w:val="2"/>
          <w:sz w:val="21"/>
          <w:szCs w:val="21"/>
          <w:lang w:eastAsia="zh-CN"/>
        </w:rPr>
      </w:pPr>
    </w:p>
    <w:p w14:paraId="0CBFB89D">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446735E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324625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14:paraId="56F45007">
      <w:pPr>
        <w:widowControl w:val="0"/>
        <w:ind w:firstLine="420" w:firstLineChars="200"/>
        <w:jc w:val="both"/>
        <w:rPr>
          <w:rFonts w:ascii="宋体" w:hAnsi="宋体" w:eastAsia="宋体"/>
          <w:kern w:val="2"/>
          <w:sz w:val="21"/>
          <w:szCs w:val="21"/>
          <w:lang w:eastAsia="zh-CN"/>
        </w:rPr>
      </w:pPr>
      <w:bookmarkStart w:id="84"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84"/>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14:paraId="7207E5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5757B6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108790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29.4评审过程中不允许违背评标程序或采用采购文件未载明的评标方法或评标因素进行评标。</w:t>
      </w:r>
    </w:p>
    <w:p w14:paraId="73B73930">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6175D33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047ECCD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30.1公开发布的采购文件，包括图纸、服务清单、答疑文件等；</w:t>
      </w:r>
    </w:p>
    <w:p w14:paraId="4DC150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0498701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30.3评审委员会应当认真研究采购文件，至少应了解熟悉以下内容：</w:t>
      </w:r>
    </w:p>
    <w:p w14:paraId="47E578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（1）采购的目的；</w:t>
      </w:r>
    </w:p>
    <w:p w14:paraId="33A255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（2）采购项目需求的范围和性质；</w:t>
      </w:r>
    </w:p>
    <w:p w14:paraId="32BDCA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（3）采购文件规定的投标人的资格、财政预算限额、商务条款；</w:t>
      </w:r>
    </w:p>
    <w:p w14:paraId="7006D4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（4）采购文件规定的评标程序、评标方法和评标因素；</w:t>
      </w:r>
    </w:p>
    <w:p w14:paraId="4C0921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（5）采购文件所列示的资格性审查表及符合性审查表。</w:t>
      </w:r>
    </w:p>
    <w:p w14:paraId="34A7278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43B41762">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1870A03C">
      <w:pPr>
        <w:widowControl w:val="0"/>
        <w:ind w:firstLine="411" w:firstLineChars="196"/>
        <w:jc w:val="both"/>
        <w:rPr>
          <w:rFonts w:ascii="宋体" w:hAnsi="宋体" w:eastAsia="宋体"/>
          <w:bCs/>
          <w:kern w:val="2"/>
          <w:sz w:val="21"/>
          <w:szCs w:val="21"/>
          <w:lang w:eastAsia="zh-CN"/>
        </w:rPr>
      </w:pPr>
    </w:p>
    <w:p w14:paraId="027836DC">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5180B9B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5252BD0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031F30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资格性审查：依据法律法规和采购文件的规定，对投标文件中的资格证明等进行审查，以确定投标供应商是否具备投标资格。</w:t>
      </w:r>
    </w:p>
    <w:p w14:paraId="546F55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符合性审查：依据采购文件的规定，对投标文件的有效性、完整性和对采购文件的响应程度进行审查，以确定是否满足符合性审查的要求。</w:t>
      </w:r>
    </w:p>
    <w:p w14:paraId="1EC30B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08E13C1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50518056">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采购文件规定的方式确定一个参加评审的投标人，采购文件未规定的采取随机抽取方式确定，其他投标无效。</w:t>
      </w:r>
    </w:p>
    <w:p w14:paraId="3F900E8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580F4499">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32.3.3非单一产品采购项目，采购人应当根据采购项目技术构成、产品价格比重等合理确定核心产品，并在采购文件中载明。多家投标人提供的核心产品品牌相同的，按前两款规定处理。</w:t>
      </w:r>
    </w:p>
    <w:p w14:paraId="2D3AB9E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13E0A1EF">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5A7A9333">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14:paraId="49E978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31C065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262599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14:paraId="1E011B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5B09B4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2461C4D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4D732C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58A5CD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2510C1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46B5B04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03554A4F">
      <w:pPr>
        <w:widowControl w:val="0"/>
        <w:ind w:firstLine="420" w:firstLineChars="200"/>
        <w:jc w:val="both"/>
        <w:rPr>
          <w:rFonts w:ascii="宋体" w:hAnsi="宋体" w:eastAsia="宋体"/>
          <w:kern w:val="2"/>
          <w:sz w:val="21"/>
          <w:szCs w:val="21"/>
          <w:lang w:eastAsia="zh-CN"/>
        </w:rPr>
      </w:pPr>
      <w:bookmarkStart w:id="85"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对采购文件中描述有歧义或前后不一致的地方（不含</w:t>
      </w:r>
      <w:r>
        <w:rPr>
          <w:rFonts w:hint="eastAsia" w:eastAsia="宋体"/>
          <w:kern w:val="2"/>
          <w:sz w:val="21"/>
          <w:szCs w:val="21"/>
          <w:lang w:eastAsia="zh-CN"/>
        </w:rPr>
        <w:t>采购文件</w:t>
      </w:r>
      <w:r>
        <w:rPr>
          <w:rFonts w:eastAsia="宋体"/>
          <w:kern w:val="2"/>
          <w:sz w:val="21"/>
          <w:szCs w:val="21"/>
          <w:lang w:eastAsia="zh-CN"/>
        </w:rPr>
        <w:t>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85"/>
    </w:p>
    <w:p w14:paraId="384675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采购文件</w:t>
      </w:r>
      <w:r>
        <w:rPr>
          <w:rFonts w:eastAsia="宋体"/>
          <w:kern w:val="2"/>
          <w:sz w:val="21"/>
          <w:szCs w:val="21"/>
          <w:lang w:eastAsia="zh-CN"/>
        </w:rPr>
        <w:t>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采购文件</w:t>
      </w:r>
      <w:r>
        <w:rPr>
          <w:rFonts w:eastAsia="宋体"/>
          <w:kern w:val="2"/>
          <w:sz w:val="21"/>
          <w:szCs w:val="21"/>
          <w:lang w:eastAsia="zh-CN"/>
        </w:rPr>
        <w:t>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采购文件</w:t>
      </w:r>
      <w:r>
        <w:rPr>
          <w:rFonts w:eastAsia="宋体"/>
          <w:kern w:val="2"/>
          <w:sz w:val="21"/>
          <w:szCs w:val="21"/>
          <w:lang w:eastAsia="zh-CN"/>
        </w:rPr>
        <w:t>，重新组织采购活动。</w:t>
      </w:r>
    </w:p>
    <w:p w14:paraId="09161EB1">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73D97A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B316E9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3F2B15BC">
      <w:pPr>
        <w:widowControl w:val="0"/>
        <w:ind w:firstLine="420" w:firstLineChars="200"/>
        <w:jc w:val="both"/>
        <w:rPr>
          <w:rFonts w:ascii="黑体" w:hAnsi="宋体" w:eastAsia="黑体"/>
          <w:kern w:val="2"/>
          <w:sz w:val="21"/>
          <w:szCs w:val="21"/>
          <w:lang w:eastAsia="zh-CN"/>
        </w:rPr>
      </w:pPr>
      <w:bookmarkStart w:id="86" w:name="_Toc73521581"/>
      <w:bookmarkStart w:id="87" w:name="_Toc100052400"/>
      <w:bookmarkStart w:id="88" w:name="_Toc73518151"/>
      <w:bookmarkStart w:id="89" w:name="_Toc73521669"/>
      <w:bookmarkStart w:id="90" w:name="_Toc73517673"/>
      <w:r>
        <w:rPr>
          <w:rFonts w:hint="eastAsia" w:ascii="黑体" w:hAnsi="宋体" w:eastAsia="黑体"/>
          <w:kern w:val="2"/>
          <w:sz w:val="21"/>
          <w:szCs w:val="21"/>
          <w:lang w:eastAsia="zh-CN"/>
        </w:rPr>
        <w:t>34．错误的修正</w:t>
      </w:r>
      <w:bookmarkEnd w:id="86"/>
      <w:bookmarkEnd w:id="87"/>
      <w:bookmarkEnd w:id="88"/>
      <w:bookmarkEnd w:id="89"/>
      <w:bookmarkEnd w:id="90"/>
    </w:p>
    <w:p w14:paraId="6B474D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00940B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0B01E6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432961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1A8EED7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3FF2AB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7E88ED0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1AE479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8FC41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244F9EB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2A6AF80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11CA1C5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6137EF2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7460DEC2">
      <w:pPr>
        <w:widowControl w:val="0"/>
        <w:ind w:firstLine="420" w:firstLineChars="200"/>
        <w:jc w:val="both"/>
        <w:rPr>
          <w:rFonts w:ascii="ˎ̥" w:hAnsi="ˎ̥" w:eastAsia="宋体"/>
          <w:kern w:val="2"/>
          <w:sz w:val="21"/>
          <w:szCs w:val="21"/>
          <w:lang w:eastAsia="zh-CN"/>
        </w:rPr>
      </w:pPr>
      <w:bookmarkStart w:id="91"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采购文件</w:t>
      </w:r>
      <w:r>
        <w:rPr>
          <w:rFonts w:ascii="ˎ̥" w:hAnsi="ˎ̥" w:eastAsia="宋体"/>
          <w:kern w:val="2"/>
          <w:sz w:val="21"/>
          <w:szCs w:val="21"/>
          <w:lang w:eastAsia="zh-CN"/>
        </w:rPr>
        <w:t>实质性要求，</w:t>
      </w:r>
      <w:r>
        <w:rPr>
          <w:rFonts w:hint="eastAsia" w:ascii="ˎ̥" w:hAnsi="ˎ̥" w:eastAsia="宋体"/>
          <w:kern w:val="2"/>
          <w:sz w:val="21"/>
          <w:szCs w:val="21"/>
          <w:lang w:eastAsia="zh-CN"/>
        </w:rPr>
        <w:t>按照报价由低到高的顺序，依据采购文件中规定的数量或者比例推荐候选中标供应商。</w:t>
      </w:r>
    </w:p>
    <w:p w14:paraId="2CE1F38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103100D3">
      <w:pPr>
        <w:widowControl w:val="0"/>
        <w:ind w:firstLine="420" w:firstLineChars="200"/>
        <w:jc w:val="both"/>
        <w:rPr>
          <w:rFonts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采购文件</w:t>
      </w:r>
      <w:r>
        <w:rPr>
          <w:rFonts w:ascii="ˎ̥" w:hAnsi="ˎ̥" w:eastAsia="宋体"/>
          <w:kern w:val="2"/>
          <w:sz w:val="21"/>
          <w:szCs w:val="21"/>
          <w:lang w:eastAsia="zh-CN"/>
        </w:rPr>
        <w:t>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按照采购文件中规定的各项因素进行综合评审，评审总得分排名前列的投标人，作为推荐的候选中标供应商。</w:t>
      </w:r>
      <w:bookmarkEnd w:id="91"/>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164F245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本项目采用的评审方法见本项目采购文件第一册“专用条款”的相关内容。</w:t>
      </w:r>
    </w:p>
    <w:p w14:paraId="5C82F71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14BBA00A">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600338B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2116CD5A">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48E3FF4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17FCF1A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245E6089">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C4BCFE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1B33A67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7DCE08F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56B95B8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6AAF05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775BE72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05BBD3B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1375308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B7589C9">
      <w:pPr>
        <w:widowControl w:val="0"/>
        <w:ind w:firstLine="411" w:firstLineChars="196"/>
        <w:jc w:val="both"/>
        <w:rPr>
          <w:rFonts w:ascii="宋体" w:hAnsi="宋体" w:eastAsia="宋体"/>
          <w:kern w:val="2"/>
          <w:sz w:val="21"/>
          <w:szCs w:val="21"/>
          <w:lang w:eastAsia="zh-CN"/>
        </w:rPr>
      </w:pPr>
    </w:p>
    <w:p w14:paraId="4A1FFE41">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5E90C29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544CC8F6">
      <w:pPr>
        <w:widowControl w:val="0"/>
        <w:ind w:firstLine="420" w:firstLineChars="200"/>
        <w:jc w:val="both"/>
        <w:rPr>
          <w:rFonts w:ascii="宋体" w:hAnsi="宋体" w:eastAsia="宋体"/>
          <w:kern w:val="2"/>
          <w:sz w:val="21"/>
          <w:szCs w:val="21"/>
          <w:lang w:eastAsia="zh-CN"/>
        </w:rPr>
      </w:pPr>
      <w:bookmarkStart w:id="92" w:name="_Hlk73782795"/>
      <w:r>
        <w:rPr>
          <w:rFonts w:hint="eastAsia" w:ascii="宋体" w:hAnsi="宋体" w:eastAsia="宋体"/>
          <w:kern w:val="2"/>
          <w:sz w:val="21"/>
          <w:szCs w:val="21"/>
          <w:lang w:eastAsia="zh-CN"/>
        </w:rPr>
        <w:t>38.1非评定分离项目定标方法</w:t>
      </w:r>
    </w:p>
    <w:p w14:paraId="177647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1.1评审委员会依据本项目采购文件所约定的评审方法进行评审和比较，向政府集中采购机构提交书面评审报告，并根据评审方法比较评价结果从优到劣进行排序，确定候选中标供应商。</w:t>
      </w:r>
    </w:p>
    <w:p w14:paraId="51292E10">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采购文件</w:t>
      </w:r>
      <w:r>
        <w:rPr>
          <w:rFonts w:ascii="ˎ̥" w:hAnsi="ˎ̥" w:eastAsia="宋体"/>
          <w:kern w:val="2"/>
          <w:sz w:val="21"/>
          <w:szCs w:val="21"/>
          <w:lang w:eastAsia="zh-CN"/>
        </w:rPr>
        <w:t>全部实质性要求且投标报价最低的</w:t>
      </w:r>
      <w:r>
        <w:rPr>
          <w:rFonts w:hint="eastAsia" w:ascii="ˎ̥" w:hAnsi="ˎ̥" w:eastAsia="宋体"/>
          <w:kern w:val="2"/>
          <w:sz w:val="21"/>
          <w:szCs w:val="21"/>
          <w:lang w:eastAsia="zh-CN"/>
        </w:rPr>
        <w:t>投标人为</w:t>
      </w:r>
      <w:bookmarkStart w:id="93" w:name="_Hlk73821177"/>
      <w:r>
        <w:rPr>
          <w:rFonts w:hint="eastAsia" w:ascii="ˎ̥" w:hAnsi="ˎ̥" w:eastAsia="宋体"/>
          <w:kern w:val="2"/>
          <w:sz w:val="21"/>
          <w:szCs w:val="21"/>
          <w:lang w:eastAsia="zh-CN"/>
        </w:rPr>
        <w:t>唯一候选中标供应商</w:t>
      </w:r>
      <w:bookmarkEnd w:id="93"/>
      <w:r>
        <w:rPr>
          <w:rFonts w:ascii="ˎ̥" w:hAnsi="ˎ̥" w:eastAsia="宋体"/>
          <w:kern w:val="2"/>
          <w:sz w:val="21"/>
          <w:szCs w:val="21"/>
          <w:lang w:eastAsia="zh-CN"/>
        </w:rPr>
        <w:t>。</w:t>
      </w:r>
    </w:p>
    <w:p w14:paraId="16648951">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采购文件</w:t>
      </w:r>
      <w:r>
        <w:rPr>
          <w:rFonts w:ascii="ˎ̥" w:hAnsi="ˎ̥" w:eastAsia="宋体"/>
          <w:kern w:val="2"/>
          <w:sz w:val="21"/>
          <w:szCs w:val="21"/>
          <w:lang w:eastAsia="zh-CN"/>
        </w:rPr>
        <w:t>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AC8367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23BD7B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5FB447A">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94"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14:paraId="65852A4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95"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94"/>
      <w:bookmarkEnd w:id="95"/>
    </w:p>
    <w:p w14:paraId="35644218">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14:paraId="0BA98F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0D6056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92"/>
    </w:p>
    <w:p w14:paraId="5DF5101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044B829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22AEE3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40．中标（成交）公告</w:t>
      </w:r>
    </w:p>
    <w:p w14:paraId="17E669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96"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96"/>
      <w:bookmarkStart w:id="97"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97"/>
    <w:p w14:paraId="02CD0B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556D71D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739C586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98"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98"/>
    </w:p>
    <w:p w14:paraId="49D90A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14:paraId="7C663356">
      <w:pPr>
        <w:widowControl w:val="0"/>
        <w:ind w:firstLine="420" w:firstLineChars="200"/>
        <w:jc w:val="both"/>
        <w:rPr>
          <w:rFonts w:ascii="宋体" w:hAnsi="宋体" w:eastAsia="宋体"/>
          <w:kern w:val="2"/>
          <w:sz w:val="21"/>
          <w:szCs w:val="21"/>
          <w:lang w:eastAsia="zh-CN"/>
        </w:rPr>
      </w:pPr>
      <w:bookmarkStart w:id="99"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99"/>
    <w:p w14:paraId="5F23FFDA">
      <w:pPr>
        <w:widowControl w:val="0"/>
        <w:ind w:firstLine="411" w:firstLineChars="196"/>
        <w:jc w:val="both"/>
        <w:rPr>
          <w:rFonts w:ascii="宋体" w:hAnsi="宋体" w:eastAsia="宋体"/>
          <w:kern w:val="2"/>
          <w:sz w:val="21"/>
          <w:szCs w:val="21"/>
          <w:lang w:eastAsia="zh-CN"/>
        </w:rPr>
      </w:pPr>
    </w:p>
    <w:p w14:paraId="7852DB24">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公开征集失败的后续处理</w:t>
      </w:r>
    </w:p>
    <w:p w14:paraId="7598CDB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42．公开征集失败的处理</w:t>
      </w:r>
    </w:p>
    <w:p w14:paraId="321F2E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42.1本项目公开征集过程中若出现投标截止后实际递交</w:t>
      </w:r>
      <w:r>
        <w:rPr>
          <w:rFonts w:ascii="宋体" w:hAnsi="宋体" w:eastAsia="宋体"/>
          <w:kern w:val="2"/>
          <w:sz w:val="21"/>
          <w:szCs w:val="21"/>
          <w:lang w:eastAsia="zh-CN"/>
        </w:rPr>
        <w:t>投标</w:t>
      </w:r>
      <w:r>
        <w:rPr>
          <w:rFonts w:hint="eastAsia" w:ascii="宋体" w:hAnsi="宋体" w:eastAsia="宋体"/>
          <w:kern w:val="2"/>
          <w:sz w:val="21"/>
          <w:szCs w:val="21"/>
          <w:lang w:eastAsia="zh-CN"/>
        </w:rPr>
        <w:t>文件的供应商数量不足、经评审委员会评审对征集文件作实质响应的供应商不足等情况，公开征集有效供应商不足三家的，项目可选择重新采购。</w:t>
      </w:r>
    </w:p>
    <w:p w14:paraId="3CD18F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42.2对公开征集失败的项目，评审委员会在出具该项目采购失败结论的同时，可以提出重新采购组织形式的建议，以及进一步完善采购文件的资格、技术、商务要求的修改建议。</w:t>
      </w:r>
    </w:p>
    <w:p w14:paraId="498264F4">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42.3重新组织采购组织形式为：</w:t>
      </w:r>
      <w:r>
        <w:rPr>
          <w:rFonts w:hint="eastAsia" w:ascii="宋体" w:hAnsi="宋体" w:eastAsia="宋体"/>
          <w:kern w:val="2"/>
          <w:sz w:val="21"/>
          <w:lang w:eastAsia="zh-CN"/>
        </w:rPr>
        <w:t>由政府集中采购机构重新组织公开征集；</w:t>
      </w:r>
    </w:p>
    <w:p w14:paraId="7D8B1DB1">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42.4公开征集失败的采购项目重新组织公开征集，由政府集中采购机构重新按公开征集流程组织采购活动。</w:t>
      </w:r>
    </w:p>
    <w:p w14:paraId="52E354A9">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42.5公开征集失败的采购项目转为其他方式采购的，按规定要求组织自行采购工作。</w:t>
      </w:r>
    </w:p>
    <w:p w14:paraId="36147171">
      <w:pPr>
        <w:widowControl w:val="0"/>
        <w:ind w:firstLine="420" w:firstLineChars="200"/>
        <w:jc w:val="both"/>
        <w:rPr>
          <w:rFonts w:ascii="宋体" w:hAnsi="宋体" w:eastAsia="宋体"/>
          <w:kern w:val="2"/>
          <w:sz w:val="21"/>
          <w:szCs w:val="21"/>
          <w:lang w:eastAsia="zh-CN"/>
        </w:rPr>
      </w:pPr>
    </w:p>
    <w:p w14:paraId="74AC1932">
      <w:pPr>
        <w:widowControl w:val="0"/>
        <w:jc w:val="both"/>
        <w:rPr>
          <w:rFonts w:ascii="黑体" w:hAnsi="宋体" w:eastAsia="黑体"/>
          <w:kern w:val="2"/>
          <w:lang w:eastAsia="zh-CN"/>
        </w:rPr>
      </w:pPr>
    </w:p>
    <w:p w14:paraId="6961EF7F">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100" w:name="_Hlk72439043"/>
      <w:r>
        <w:rPr>
          <w:rFonts w:hint="eastAsia" w:ascii="Cambria" w:hAnsi="Cambria" w:eastAsia="宋体" w:cstheme="majorBidi"/>
          <w:b/>
          <w:bCs/>
          <w:kern w:val="2"/>
          <w:sz w:val="28"/>
          <w:szCs w:val="28"/>
          <w:lang w:eastAsia="zh-CN"/>
        </w:rPr>
        <w:t>合同的授予与备案</w:t>
      </w:r>
      <w:bookmarkEnd w:id="100"/>
    </w:p>
    <w:p w14:paraId="089ACCCE">
      <w:pPr>
        <w:widowControl w:val="0"/>
        <w:ind w:firstLine="420" w:firstLineChars="200"/>
        <w:jc w:val="both"/>
        <w:rPr>
          <w:rFonts w:ascii="黑体" w:hAnsi="宋体" w:eastAsia="黑体"/>
          <w:kern w:val="2"/>
          <w:sz w:val="21"/>
          <w:szCs w:val="21"/>
          <w:lang w:eastAsia="zh-CN"/>
        </w:rPr>
      </w:pPr>
      <w:bookmarkStart w:id="101" w:name="_Toc73517679"/>
      <w:bookmarkStart w:id="102" w:name="_Toc73521586"/>
      <w:bookmarkStart w:id="103" w:name="_Toc73521674"/>
      <w:bookmarkStart w:id="104" w:name="_Toc73518157"/>
      <w:bookmarkStart w:id="105" w:name="_Toc100052408"/>
      <w:bookmarkStart w:id="106" w:name="_Hlk72439088"/>
      <w:r>
        <w:rPr>
          <w:rFonts w:hint="eastAsia" w:ascii="黑体" w:hAnsi="宋体" w:eastAsia="黑体"/>
          <w:kern w:val="2"/>
          <w:sz w:val="21"/>
          <w:szCs w:val="21"/>
          <w:lang w:eastAsia="zh-CN"/>
        </w:rPr>
        <w:t>43．合同授予标准</w:t>
      </w:r>
      <w:bookmarkEnd w:id="101"/>
      <w:bookmarkEnd w:id="102"/>
      <w:bookmarkEnd w:id="103"/>
      <w:bookmarkEnd w:id="104"/>
      <w:bookmarkEnd w:id="105"/>
    </w:p>
    <w:p w14:paraId="7882DC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本项目的合同将授予经本采购文件规定评审确定的中标供应商。</w:t>
      </w:r>
    </w:p>
    <w:p w14:paraId="5CD1749F">
      <w:pPr>
        <w:widowControl w:val="0"/>
        <w:ind w:firstLine="420" w:firstLineChars="200"/>
        <w:jc w:val="both"/>
        <w:rPr>
          <w:rFonts w:ascii="黑体" w:hAnsi="宋体" w:eastAsia="黑体"/>
          <w:kern w:val="2"/>
          <w:sz w:val="21"/>
          <w:szCs w:val="21"/>
          <w:lang w:eastAsia="zh-CN"/>
        </w:rPr>
      </w:pPr>
      <w:bookmarkStart w:id="107" w:name="_Toc73521675"/>
      <w:bookmarkStart w:id="108" w:name="_Toc100052409"/>
      <w:bookmarkStart w:id="109" w:name="_Toc73521587"/>
      <w:bookmarkStart w:id="110" w:name="_Toc73518158"/>
      <w:bookmarkStart w:id="111" w:name="_Toc73517680"/>
      <w:r>
        <w:rPr>
          <w:rFonts w:hint="eastAsia" w:ascii="黑体" w:hAnsi="宋体" w:eastAsia="黑体"/>
          <w:kern w:val="2"/>
          <w:sz w:val="21"/>
          <w:szCs w:val="21"/>
          <w:lang w:eastAsia="zh-CN"/>
        </w:rPr>
        <w:t>44．</w:t>
      </w:r>
      <w:bookmarkEnd w:id="107"/>
      <w:bookmarkEnd w:id="108"/>
      <w:bookmarkEnd w:id="109"/>
      <w:bookmarkEnd w:id="110"/>
      <w:bookmarkEnd w:id="111"/>
      <w:r>
        <w:rPr>
          <w:rFonts w:hint="eastAsia" w:ascii="黑体" w:hAnsi="宋体" w:eastAsia="黑体"/>
          <w:kern w:val="2"/>
          <w:sz w:val="21"/>
          <w:szCs w:val="21"/>
          <w:lang w:eastAsia="zh-CN"/>
        </w:rPr>
        <w:t>接受和拒绝任何或所有投标的权力</w:t>
      </w:r>
    </w:p>
    <w:p w14:paraId="525BF4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政府集中采购机构和采购人保留在投标之前任何时候接受或拒绝任何投标或所有投标，以及宣布采购无效的权力，对受影响的投标人不承担任何责任，也无义务向受影响的投标人解释采取这一行动的理由。</w:t>
      </w:r>
    </w:p>
    <w:p w14:paraId="1D5C14A9">
      <w:pPr>
        <w:widowControl w:val="0"/>
        <w:ind w:firstLine="420" w:firstLineChars="200"/>
        <w:jc w:val="both"/>
        <w:rPr>
          <w:rFonts w:ascii="黑体" w:hAnsi="宋体" w:eastAsia="黑体"/>
          <w:kern w:val="2"/>
          <w:sz w:val="21"/>
          <w:szCs w:val="21"/>
          <w:lang w:eastAsia="zh-CN"/>
        </w:rPr>
      </w:pPr>
      <w:bookmarkStart w:id="112" w:name="_Toc73517682"/>
      <w:bookmarkStart w:id="113" w:name="_Toc73521677"/>
      <w:bookmarkStart w:id="114" w:name="_Toc100052410"/>
      <w:bookmarkStart w:id="115" w:name="_Toc73521589"/>
      <w:bookmarkStart w:id="116" w:name="_Toc73518160"/>
      <w:r>
        <w:rPr>
          <w:rFonts w:hint="eastAsia" w:ascii="黑体" w:hAnsi="宋体" w:eastAsia="黑体"/>
          <w:kern w:val="2"/>
          <w:sz w:val="21"/>
          <w:szCs w:val="21"/>
          <w:lang w:eastAsia="zh-CN"/>
        </w:rPr>
        <w:t>45．合同的签订</w:t>
      </w:r>
      <w:bookmarkEnd w:id="112"/>
      <w:bookmarkEnd w:id="113"/>
      <w:bookmarkEnd w:id="114"/>
      <w:bookmarkEnd w:id="115"/>
      <w:bookmarkEnd w:id="116"/>
    </w:p>
    <w:p w14:paraId="224B66C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45.1中标人将于中标通知书发出之日起十个工作日内，按照采购文件（采购文件和投标文件等）内容与采购人签订采购合同；合同的实质性内容应当符合采购文件的规定；</w:t>
      </w:r>
    </w:p>
    <w:p w14:paraId="062AEA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14:paraId="279C42F6">
      <w:pPr>
        <w:widowControl w:val="0"/>
        <w:ind w:firstLine="420" w:firstLineChars="200"/>
        <w:jc w:val="both"/>
        <w:rPr>
          <w:rFonts w:ascii="黑体" w:hAnsi="宋体" w:eastAsia="黑体"/>
          <w:kern w:val="2"/>
          <w:sz w:val="21"/>
          <w:szCs w:val="21"/>
          <w:lang w:eastAsia="zh-CN"/>
        </w:rPr>
      </w:pPr>
      <w:bookmarkStart w:id="117" w:name="_Toc73518161"/>
      <w:bookmarkStart w:id="118" w:name="_Toc100052411"/>
      <w:bookmarkStart w:id="119" w:name="_Toc73521678"/>
      <w:bookmarkStart w:id="120" w:name="_Toc73517683"/>
      <w:bookmarkStart w:id="121" w:name="_Toc73521590"/>
      <w:r>
        <w:rPr>
          <w:rFonts w:hint="eastAsia" w:ascii="黑体" w:hAnsi="宋体" w:eastAsia="黑体"/>
          <w:kern w:val="2"/>
          <w:sz w:val="21"/>
          <w:szCs w:val="21"/>
          <w:lang w:eastAsia="zh-CN"/>
        </w:rPr>
        <w:t>46．履约担保</w:t>
      </w:r>
      <w:bookmarkEnd w:id="117"/>
      <w:bookmarkEnd w:id="118"/>
      <w:bookmarkEnd w:id="119"/>
      <w:bookmarkEnd w:id="120"/>
      <w:bookmarkEnd w:id="121"/>
    </w:p>
    <w:p w14:paraId="33C6A1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0C5674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14:paraId="41904BC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02C5AC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14:paraId="67611DB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3DB459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381DDF8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1A964179">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49.1采购人应当按照采购文件和合同规定的标准和方法，及时组织验收。</w:t>
      </w:r>
      <w:r>
        <w:rPr>
          <w:rFonts w:ascii="宋体" w:hAnsi="宋体" w:eastAsia="宋体"/>
          <w:kern w:val="2"/>
          <w:sz w:val="21"/>
          <w:szCs w:val="21"/>
          <w:lang w:eastAsia="zh-CN"/>
        </w:rPr>
        <w:t xml:space="preserve"> </w:t>
      </w:r>
    </w:p>
    <w:p w14:paraId="782A351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784B08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7927E66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6BDBA0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6F93F1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2EB5EB1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1ADC33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777A2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29635E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4F920F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5C9636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68F127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27C7EA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5DC81C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0B70F6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79D488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3D3F13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22"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22"/>
      <w:r>
        <w:rPr>
          <w:rFonts w:hint="eastAsia" w:ascii="宋体" w:hAnsi="宋体" w:eastAsia="宋体"/>
          <w:kern w:val="2"/>
          <w:sz w:val="21"/>
          <w:szCs w:val="21"/>
          <w:lang w:eastAsia="zh-CN"/>
        </w:rPr>
        <w:t>记入供应商诚信档案，予以通报：</w:t>
      </w:r>
    </w:p>
    <w:p w14:paraId="688AEC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14:paraId="6FA500E4">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14:paraId="44EEA75F">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14:paraId="2FB6A239">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14:paraId="6452FBBE">
      <w:pPr>
        <w:widowControl w:val="0"/>
        <w:spacing w:line="360" w:lineRule="auto"/>
        <w:jc w:val="both"/>
        <w:rPr>
          <w:rFonts w:eastAsia="宋体"/>
          <w:b/>
          <w:bCs/>
          <w:kern w:val="2"/>
          <w:lang w:eastAsia="zh-CN"/>
        </w:rPr>
      </w:pPr>
    </w:p>
    <w:bookmarkEnd w:id="106"/>
    <w:p w14:paraId="6FB89504">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23E5450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3F61AD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612907D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14:paraId="46996B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14:paraId="28EA25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14:paraId="7EC9B5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0AB706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23" w:name="_Hlk75374941"/>
      <w:r>
        <w:rPr>
          <w:rFonts w:hint="eastAsia" w:ascii="宋体" w:hAnsi="宋体" w:eastAsia="宋体"/>
          <w:kern w:val="2"/>
          <w:sz w:val="21"/>
          <w:szCs w:val="21"/>
          <w:lang w:eastAsia="zh-CN"/>
        </w:rPr>
        <w:t>以联合体形式参与的，质疑应当由组成联合体的所有成员共同提出</w:t>
      </w:r>
      <w:bookmarkEnd w:id="123"/>
      <w:r>
        <w:rPr>
          <w:rFonts w:hint="eastAsia" w:ascii="宋体" w:hAnsi="宋体" w:eastAsia="宋体"/>
          <w:kern w:val="2"/>
          <w:sz w:val="21"/>
          <w:szCs w:val="21"/>
          <w:lang w:eastAsia="zh-CN"/>
        </w:rPr>
        <w:t>；</w:t>
      </w:r>
    </w:p>
    <w:p w14:paraId="0F25BD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结果以及评审委员会组成人员的质疑，为中标结果公示之日；</w:t>
      </w:r>
    </w:p>
    <w:p w14:paraId="17EE008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14:paraId="54D513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6CC386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3721EB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43D2E7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404E852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515E9D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2EF697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0FCC1A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5C1B53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14:paraId="1B4A7B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4EEACA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3A54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65C8BD9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7AAE61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14:paraId="343A51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03C27CE5">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67B18A2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14:paraId="4FF8A8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715517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330416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555811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291F7A7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13633D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0E56B29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14:paraId="395AA7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40E647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3A88C0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w:t>
      </w:r>
      <w:r>
        <w:rPr>
          <w:rFonts w:hint="eastAsia" w:ascii="宋体" w:hAnsi="宋体" w:eastAsia="宋体"/>
          <w:kern w:val="2"/>
          <w:sz w:val="21"/>
          <w:lang w:eastAsia="zh-CN"/>
        </w:rPr>
        <w:t>争议（投诉）</w:t>
      </w:r>
    </w:p>
    <w:p w14:paraId="7C89349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14:paraId="6646429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 质疑后续处理</w:t>
      </w:r>
    </w:p>
    <w:p w14:paraId="04E8DA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597C8487">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52403D6">
      <w:pPr>
        <w:widowControl w:val="0"/>
        <w:jc w:val="center"/>
        <w:rPr>
          <w:rFonts w:eastAsia="宋体"/>
          <w:kern w:val="2"/>
          <w:sz w:val="21"/>
          <w:lang w:eastAsia="zh-CN"/>
        </w:rPr>
      </w:pPr>
      <w:r>
        <w:rPr>
          <w:rFonts w:eastAsia="宋体"/>
          <w:kern w:val="2"/>
          <w:sz w:val="21"/>
          <w:lang w:eastAsia="zh-CN"/>
        </w:rPr>
        <w:t>---- END ----</w:t>
      </w:r>
      <w:bookmarkEnd w:id="69"/>
    </w:p>
    <w:p w14:paraId="4B06906B">
      <w:pPr>
        <w:widowControl w:val="0"/>
        <w:jc w:val="both"/>
        <w:rPr>
          <w:rFonts w:ascii="宋体" w:hAnsi="宋体" w:eastAsia="宋体"/>
          <w:kern w:val="2"/>
          <w:sz w:val="21"/>
          <w:szCs w:val="21"/>
          <w:lang w:eastAsia="zh-CN"/>
        </w:rPr>
        <w:sectPr>
          <w:headerReference r:id="rId6" w:type="first"/>
          <w:footerReference r:id="rId7" w:type="default"/>
          <w:footerReference r:id="rId8" w:type="even"/>
          <w:pgSz w:w="11907" w:h="16840"/>
          <w:pgMar w:top="1440" w:right="1797" w:bottom="1440" w:left="1797" w:header="851" w:footer="992" w:gutter="0"/>
          <w:cols w:space="425" w:num="1"/>
          <w:titlePg/>
          <w:docGrid w:linePitch="462" w:charSpace="0"/>
        </w:sectPr>
      </w:pPr>
    </w:p>
    <w:p w14:paraId="2A82228A">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3C79DCAE">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深圳市福利彩票发行中心定制文创营销品项目-A</w:t>
      </w:r>
    </w:p>
    <w:tbl>
      <w:tblPr>
        <w:tblStyle w:val="3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3108A0F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11607E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2EF6A9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4F77E4E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E5D5F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6C747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70CED3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473D5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DD8E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306A768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8B3A0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12DD3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5CBBABB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69DC5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1B710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5DABE0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CAC3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D9C0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69894CF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6BB6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FC9C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7C7A220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CB97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6C6F9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70C1B0E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A6859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DE412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3944766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340F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4A34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4356932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0729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87FA0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23B521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D2DA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D61D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投标人同类业绩（格式自定）</w:t>
            </w:r>
          </w:p>
        </w:tc>
      </w:tr>
      <w:tr w14:paraId="2961F0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EEB8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36EA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体系认证情况（格式自定）</w:t>
            </w:r>
          </w:p>
        </w:tc>
      </w:tr>
      <w:tr w14:paraId="2673572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F890D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1D8F4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其他招标文件要求或投标人认为需要补充的内容（非公开）</w:t>
            </w:r>
          </w:p>
        </w:tc>
      </w:tr>
    </w:tbl>
    <w:p w14:paraId="0C452BB0">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62936688">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4D511092">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62503EFD">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SZZXCG-2025-00554-001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深圳市福利彩票发行中心定制文创营销品项目-A</w:t>
      </w:r>
      <w:r>
        <w:rPr>
          <w:rFonts w:ascii="仿宋" w:hAnsi="仿宋" w:eastAsia="仿宋" w:cs="仿宋"/>
          <w:color w:val="333333"/>
          <w:u w:val="single" w:color="333333"/>
          <w:lang w:val="en" w:eastAsia="en"/>
        </w:rPr>
        <w:br w:type="textWrapping"/>
      </w:r>
    </w:p>
    <w:p w14:paraId="13182701">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798105E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5DB5214D">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723CAC66">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3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14419B8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61601B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B5E05D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9964E6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521B4E6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C923D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66C0C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B297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338F59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28C37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E5AE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6DDAC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BAC69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E88D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08A7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297BF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4113780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5C33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3F9DF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2976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26B934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80AC7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31251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544EC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14F55B5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179E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2FADB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1E7CC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72B165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8CBB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B7694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2943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11AF0C4F">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305ABBD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54122599">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6A6146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DC9632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1A5F7D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4478BA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525892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D8AF3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11A3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2D41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2.本项目不接受联合体投标（由供应商在《政府采购投标及履约承诺函》中作出声明），是否接受投标人选用进口产品参与投标详见采购文件货物需求明细”表；</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8.本项目是（否）专门面向中小企业采购：否；</w:t>
            </w:r>
            <w:r>
              <w:rPr>
                <w:rFonts w:ascii="仿宋" w:hAnsi="仿宋" w:eastAsia="仿宋" w:cs="仿宋"/>
                <w:color w:val="666666"/>
                <w:lang w:val="en" w:eastAsia="en"/>
              </w:rPr>
              <w:br w:type="textWrapping"/>
            </w:r>
            <w:r>
              <w:rPr>
                <w:rFonts w:ascii="仿宋" w:hAnsi="仿宋" w:eastAsia="仿宋" w:cs="仿宋"/>
                <w:color w:val="666666"/>
                <w:lang w:val="en" w:eastAsia="e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操作指引请按照深圳公共资源交易网交易服务指南资料下载深圳政府采购自行采购系统用户操作指引（供应商）相关内容指引办理。</w:t>
            </w:r>
          </w:p>
        </w:tc>
      </w:tr>
    </w:tbl>
    <w:p w14:paraId="0FEFF9A6">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C5C58E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DAE118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B2C6F6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5A075E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5BF131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9C445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58B7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42AAB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33C0725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6D0B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60C9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对同一项目投标时，不得提供两套以上的投标方案（采购文件另有规定的除外）；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0B4D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对同一项目投标时，不得提供两套以上的投标方案（采购文件另有规定的除外）；</w:t>
            </w:r>
          </w:p>
        </w:tc>
      </w:tr>
      <w:tr w14:paraId="1054BB9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63D5C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6FB76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49A74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213F335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84757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55FC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AA3BD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F43D46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9FA5B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29DE1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采购文件中带★号条款或响应有负偏离）采购文件要求的（是否实质性满足采购文件要求，由评审委员会根据实质性条款响应情况作出评判，若采购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0F099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采购文件中带★号条款或响应有负偏离）采购文件要求的（是否实质性满足采购文件要求，由评审委员会根据实质性条款响应情况作出评判，若采购文件未设置实质性条款，不得据此做投标无效处理）；</w:t>
            </w:r>
          </w:p>
        </w:tc>
      </w:tr>
      <w:tr w14:paraId="0E2FD80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B1B18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46D11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未按采购文件所提供的样式填写《投标函》；未按采购文件所提供的《采购投标及履约承诺函》进行承诺或不符合承诺的；未按采购文件对投标文件组成的要求提供投标文件；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60831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未按采购文件所提供的样式填写《投标函》；未按采购文件所提供的《采购投标及履约承诺函》进行承诺或不符合承诺的；未按采购文件对投标文件组成的要求提供投标文件；</w:t>
            </w:r>
          </w:p>
        </w:tc>
      </w:tr>
      <w:tr w14:paraId="5BED1BE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D5D2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E351A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采购标的/所投产品/货物清单有缺漏项或响应不全或报价有缺漏或者对采购文件规定的项目需求内容或者需求数量进行修改，评审委员会判定投标响应不满足采购需求；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1931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采购标的/所投产品/货物清单有缺漏项或响应不全或报价有缺漏或者对采购文件规定的项目需求内容或者需求数量进行修改，评审委员会判定投标响应不满足采购需求；</w:t>
            </w:r>
          </w:p>
        </w:tc>
      </w:tr>
      <w:tr w14:paraId="079B4DF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EA11C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EC19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A8898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0BFA85C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E509F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AD1B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3C558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r>
      <w:tr w14:paraId="36648D1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151D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D371B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EBA7A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23702DAA">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3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4B3DCA7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5BB116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210D0B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2DFB76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762766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63CD73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414A908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11A42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931DB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技术规格偏离情况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2207D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694C44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FCC58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40</w:t>
            </w:r>
          </w:p>
        </w:tc>
      </w:tr>
      <w:tr w14:paraId="179DECF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9E41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94AF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样品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0E7C7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729578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B57EB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757A9CF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5F95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CCC59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保修期内售后服务要求偏离情况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E2ABD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477C36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85128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234BAF0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FA8A0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ECBF6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AF680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CBDDB8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D2D8CC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736BF81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64055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C48BB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CBB90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959381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28FB2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10C650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53F93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DE1CF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体系认证情况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8B3E3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5B7EC9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A4467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6E699B6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FC25F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EF2D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4F9AA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92B9E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3CAF0C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00ED15CD">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09FC93E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86"/>
    <w:family w:val="auto"/>
    <w:pitch w:val="default"/>
    <w:sig w:usb0="00000000" w:usb1="00000000" w:usb2="00000016"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CC14">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7DC0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3423">
    <w:pPr>
      <w:pStyle w:val="9"/>
      <w:framePr w:wrap="around" w:vAnchor="text" w:hAnchor="margin" w:xAlign="center" w:y="1"/>
      <w:rPr>
        <w:rStyle w:val="15"/>
      </w:rPr>
    </w:pPr>
    <w:r>
      <w:t xml:space="preserve">- </w:t>
    </w:r>
    <w:r>
      <w:fldChar w:fldCharType="begin"/>
    </w:r>
    <w:r>
      <w:instrText xml:space="preserve"> PAGE </w:instrText>
    </w:r>
    <w:r>
      <w:fldChar w:fldCharType="separate"/>
    </w:r>
    <w:r>
      <w:t>64</w:t>
    </w:r>
    <w:r>
      <w:fldChar w:fldCharType="end"/>
    </w:r>
    <w:r>
      <w:t xml:space="preserve"> -</w:t>
    </w:r>
  </w:p>
  <w:p w14:paraId="45FE205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5E3F">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10</w:t>
    </w:r>
    <w:r>
      <w:rPr>
        <w:rStyle w:val="15"/>
      </w:rPr>
      <w:fldChar w:fldCharType="end"/>
    </w:r>
  </w:p>
  <w:p w14:paraId="7126265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5A1C7">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F504">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5E67ABC"/>
    <w:multiLevelType w:val="singleLevel"/>
    <w:tmpl w:val="B5E67ABC"/>
    <w:lvl w:ilvl="0" w:tentative="0">
      <w:start w:val="9"/>
      <w:numFmt w:val="chineseCounting"/>
      <w:suff w:val="nothing"/>
      <w:lvlText w:val="%1、"/>
      <w:lvlJc w:val="left"/>
      <w:rPr>
        <w:rFonts w:hint="eastAsia"/>
      </w:r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90200CA"/>
    <w:multiLevelType w:val="singleLevel"/>
    <w:tmpl w:val="E90200CA"/>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CD5469"/>
    <w:multiLevelType w:val="multilevel"/>
    <w:tmpl w:val="00CD546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10"/>
  </w:num>
  <w:num w:numId="2">
    <w:abstractNumId w:val="8"/>
  </w:num>
  <w:num w:numId="3">
    <w:abstractNumId w:val="0"/>
  </w:num>
  <w:num w:numId="4">
    <w:abstractNumId w:val="2"/>
  </w:num>
  <w:num w:numId="5">
    <w:abstractNumId w:val="1"/>
  </w:num>
  <w:num w:numId="6">
    <w:abstractNumId w:val="12"/>
  </w:num>
  <w:num w:numId="7">
    <w:abstractNumId w:val="4"/>
  </w:num>
  <w:num w:numId="8">
    <w:abstractNumId w:val="9"/>
  </w:num>
  <w:num w:numId="9">
    <w:abstractNumId w:val="6"/>
  </w:num>
  <w:num w:numId="10">
    <w:abstractNumId w:val="5"/>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54C344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0"/>
    <w:qFormat/>
    <w:uiPriority w:val="0"/>
    <w:pPr>
      <w:widowControl w:val="0"/>
      <w:spacing w:before="340" w:after="330" w:line="360" w:lineRule="auto"/>
      <w:jc w:val="center"/>
      <w:outlineLvl w:val="0"/>
    </w:pPr>
    <w:rPr>
      <w:rFonts w:eastAsia="黑体"/>
      <w:kern w:val="44"/>
      <w:sz w:val="21"/>
      <w:szCs w:val="44"/>
      <w:lang w:eastAsia="zh-CN"/>
    </w:rPr>
  </w:style>
  <w:style w:type="paragraph" w:styleId="3">
    <w:name w:val="heading 2"/>
    <w:basedOn w:val="4"/>
    <w:next w:val="5"/>
    <w:link w:val="23"/>
    <w:qFormat/>
    <w:uiPriority w:val="0"/>
    <w:pPr>
      <w:adjustRightInd w:val="0"/>
      <w:jc w:val="center"/>
      <w:textAlignment w:val="baseline"/>
      <w:outlineLvl w:val="1"/>
    </w:pPr>
    <w:rPr>
      <w:kern w:val="0"/>
      <w:sz w:val="24"/>
      <w:szCs w:val="20"/>
    </w:rPr>
  </w:style>
  <w:style w:type="paragraph" w:styleId="4">
    <w:name w:val="heading 3"/>
    <w:basedOn w:val="5"/>
    <w:next w:val="1"/>
    <w:link w:val="22"/>
    <w:qFormat/>
    <w:uiPriority w:val="9"/>
    <w:pPr>
      <w:spacing w:before="260" w:after="260" w:line="240" w:lineRule="auto"/>
      <w:outlineLvl w:val="2"/>
    </w:pPr>
    <w:rPr>
      <w:rFonts w:ascii="宋体" w:hAnsi="宋体" w:eastAsia="宋体"/>
      <w:szCs w:val="32"/>
    </w:rPr>
  </w:style>
  <w:style w:type="paragraph" w:styleId="5">
    <w:name w:val="heading 4"/>
    <w:basedOn w:val="1"/>
    <w:next w:val="1"/>
    <w:link w:val="21"/>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6">
    <w:name w:val="Normal Indent"/>
    <w:basedOn w:val="1"/>
    <w:next w:val="7"/>
    <w:link w:val="24"/>
    <w:qFormat/>
    <w:uiPriority w:val="0"/>
    <w:pPr>
      <w:widowControl w:val="0"/>
      <w:ind w:firstLine="420"/>
      <w:jc w:val="both"/>
    </w:pPr>
    <w:rPr>
      <w:rFonts w:eastAsia="宋体"/>
      <w:kern w:val="2"/>
      <w:sz w:val="21"/>
      <w:szCs w:val="20"/>
      <w:lang w:eastAsia="zh-CN"/>
    </w:rPr>
  </w:style>
  <w:style w:type="paragraph" w:styleId="7">
    <w:name w:val="Body Text"/>
    <w:basedOn w:val="1"/>
    <w:next w:val="8"/>
    <w:link w:val="19"/>
    <w:qFormat/>
    <w:uiPriority w:val="0"/>
    <w:pPr>
      <w:widowControl w:val="0"/>
      <w:spacing w:line="360" w:lineRule="auto"/>
      <w:jc w:val="both"/>
    </w:pPr>
    <w:rPr>
      <w:rFonts w:eastAsia="宋体"/>
      <w:b/>
      <w:bCs/>
      <w:kern w:val="2"/>
      <w:lang w:eastAsia="zh-CN"/>
    </w:rPr>
  </w:style>
  <w:style w:type="paragraph" w:styleId="8">
    <w:name w:val="Body Text 2"/>
    <w:basedOn w:val="1"/>
    <w:link w:val="18"/>
    <w:qFormat/>
    <w:uiPriority w:val="0"/>
    <w:pPr>
      <w:widowControl w:val="0"/>
      <w:spacing w:line="360" w:lineRule="auto"/>
      <w:jc w:val="both"/>
    </w:pPr>
    <w:rPr>
      <w:rFonts w:eastAsia="宋体"/>
      <w:kern w:val="2"/>
      <w:lang w:eastAsia="zh-CN"/>
    </w:rPr>
  </w:style>
  <w:style w:type="paragraph" w:styleId="9">
    <w:name w:val="footer"/>
    <w:basedOn w:val="1"/>
    <w:link w:val="16"/>
    <w:qFormat/>
    <w:uiPriority w:val="0"/>
    <w:pPr>
      <w:widowControl w:val="0"/>
      <w:tabs>
        <w:tab w:val="center" w:pos="4153"/>
        <w:tab w:val="right" w:pos="8306"/>
      </w:tabs>
      <w:snapToGrid w:val="0"/>
    </w:pPr>
    <w:rPr>
      <w:rFonts w:eastAsia="宋体"/>
      <w:kern w:val="2"/>
      <w:sz w:val="18"/>
      <w:szCs w:val="18"/>
      <w:lang w:eastAsia="zh-CN"/>
    </w:rPr>
  </w:style>
  <w:style w:type="paragraph" w:styleId="10">
    <w:name w:val="header"/>
    <w:basedOn w:val="1"/>
    <w:link w:val="29"/>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1">
    <w:name w:val="Normal (Web)"/>
    <w:basedOn w:val="1"/>
    <w:link w:val="17"/>
    <w:qFormat/>
    <w:uiPriority w:val="99"/>
    <w:pPr>
      <w:widowControl w:val="0"/>
      <w:jc w:val="both"/>
    </w:pPr>
    <w:rPr>
      <w:rFonts w:eastAsia="宋体"/>
      <w:kern w:val="2"/>
      <w:lang w:eastAsia="zh-CN"/>
    </w:rPr>
  </w:style>
  <w:style w:type="table" w:styleId="13">
    <w:name w:val="Table Grid"/>
    <w:basedOn w:val="12"/>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页脚 Char"/>
    <w:link w:val="9"/>
    <w:qFormat/>
    <w:uiPriority w:val="0"/>
    <w:rPr>
      <w:rFonts w:eastAsia="宋体"/>
      <w:kern w:val="2"/>
      <w:sz w:val="18"/>
      <w:szCs w:val="18"/>
      <w:lang w:eastAsia="zh-CN"/>
    </w:rPr>
  </w:style>
  <w:style w:type="character" w:customStyle="1" w:styleId="17">
    <w:name w:val="普通(网站) Char"/>
    <w:link w:val="11"/>
    <w:qFormat/>
    <w:uiPriority w:val="0"/>
    <w:rPr>
      <w:rFonts w:eastAsia="宋体"/>
      <w:kern w:val="2"/>
      <w:sz w:val="24"/>
      <w:szCs w:val="24"/>
    </w:rPr>
  </w:style>
  <w:style w:type="character" w:customStyle="1" w:styleId="18">
    <w:name w:val="正文文本 2 Char"/>
    <w:link w:val="8"/>
    <w:qFormat/>
    <w:uiPriority w:val="0"/>
    <w:rPr>
      <w:rFonts w:eastAsia="宋体"/>
      <w:kern w:val="2"/>
      <w:sz w:val="24"/>
      <w:szCs w:val="24"/>
      <w:lang w:eastAsia="zh-CN"/>
    </w:rPr>
  </w:style>
  <w:style w:type="character" w:customStyle="1" w:styleId="19">
    <w:name w:val="正文文本 Char"/>
    <w:link w:val="7"/>
    <w:qFormat/>
    <w:uiPriority w:val="0"/>
    <w:rPr>
      <w:rFonts w:eastAsia="宋体"/>
      <w:b/>
      <w:bCs/>
      <w:kern w:val="2"/>
      <w:sz w:val="24"/>
      <w:szCs w:val="24"/>
      <w:lang w:eastAsia="zh-CN"/>
    </w:rPr>
  </w:style>
  <w:style w:type="character" w:customStyle="1" w:styleId="20">
    <w:name w:val="标题 1 Char"/>
    <w:link w:val="2"/>
    <w:qFormat/>
    <w:uiPriority w:val="0"/>
    <w:rPr>
      <w:rFonts w:ascii="宋体" w:hAnsi="宋体" w:eastAsia="黑体"/>
      <w:b/>
      <w:bCs/>
      <w:kern w:val="44"/>
      <w:sz w:val="28"/>
      <w:szCs w:val="44"/>
      <w:lang w:eastAsia="zh-CN"/>
    </w:rPr>
  </w:style>
  <w:style w:type="character" w:customStyle="1" w:styleId="21">
    <w:name w:val="标题 4 Char"/>
    <w:link w:val="5"/>
    <w:qFormat/>
    <w:uiPriority w:val="9"/>
    <w:rPr>
      <w:rFonts w:ascii="Arial" w:hAnsi="Arial" w:eastAsia="黑体"/>
      <w:b/>
      <w:bCs/>
      <w:kern w:val="2"/>
      <w:sz w:val="28"/>
      <w:szCs w:val="28"/>
      <w:lang w:eastAsia="zh-CN"/>
    </w:rPr>
  </w:style>
  <w:style w:type="character" w:customStyle="1" w:styleId="22">
    <w:name w:val="标题 3 Char1"/>
    <w:link w:val="4"/>
    <w:qFormat/>
    <w:uiPriority w:val="9"/>
    <w:rPr>
      <w:rFonts w:ascii="宋体" w:hAnsi="宋体" w:eastAsia="宋体"/>
      <w:b/>
      <w:bCs/>
      <w:kern w:val="2"/>
      <w:sz w:val="28"/>
      <w:szCs w:val="32"/>
      <w:lang w:eastAsia="zh-CN"/>
    </w:rPr>
  </w:style>
  <w:style w:type="character" w:customStyle="1" w:styleId="23">
    <w:name w:val="标题 2 Char"/>
    <w:link w:val="3"/>
    <w:qFormat/>
    <w:uiPriority w:val="0"/>
    <w:rPr>
      <w:rFonts w:ascii="宋体" w:hAnsi="宋体" w:eastAsia="宋体"/>
      <w:b/>
      <w:bCs/>
      <w:sz w:val="24"/>
      <w:lang w:eastAsia="zh-CN"/>
    </w:rPr>
  </w:style>
  <w:style w:type="character" w:customStyle="1" w:styleId="24">
    <w:name w:val="正文缩进 Char"/>
    <w:link w:val="6"/>
    <w:qFormat/>
    <w:uiPriority w:val="0"/>
    <w:rPr>
      <w:rFonts w:eastAsia="宋体"/>
      <w:kern w:val="2"/>
      <w:sz w:val="21"/>
      <w:lang w:eastAsia="zh-CN"/>
    </w:rPr>
  </w:style>
  <w:style w:type="table" w:customStyle="1" w:styleId="25">
    <w:name w:val="Table Normal_0"/>
    <w:semiHidden/>
    <w:unhideWhenUsed/>
    <w:qFormat/>
    <w:uiPriority w:val="0"/>
    <w:rPr>
      <w:rFonts w:eastAsia="宋体"/>
    </w:rPr>
    <w:tblPr>
      <w:tblCellMar>
        <w:top w:w="0" w:type="dxa"/>
        <w:left w:w="0" w:type="dxa"/>
        <w:bottom w:w="0" w:type="dxa"/>
        <w:right w:w="0" w:type="dxa"/>
      </w:tblCellMar>
    </w:tblPr>
  </w:style>
  <w:style w:type="paragraph" w:customStyle="1" w:styleId="26">
    <w:name w:val="Table Text"/>
    <w:basedOn w:val="1"/>
    <w:semiHidden/>
    <w:qFormat/>
    <w:uiPriority w:val="0"/>
    <w:pPr>
      <w:widowControl w:val="0"/>
      <w:jc w:val="both"/>
    </w:pPr>
    <w:rPr>
      <w:rFonts w:ascii="微软雅黑" w:hAnsi="微软雅黑" w:eastAsia="微软雅黑" w:cs="微软雅黑"/>
      <w:kern w:val="2"/>
    </w:rPr>
  </w:style>
  <w:style w:type="paragraph" w:styleId="27">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28">
    <w:name w:val="网格型1"/>
    <w:basedOn w:val="1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页眉 Char"/>
    <w:link w:val="10"/>
    <w:qFormat/>
    <w:uiPriority w:val="99"/>
    <w:rPr>
      <w:rFonts w:eastAsia="宋体"/>
      <w:kern w:val="2"/>
      <w:sz w:val="18"/>
      <w:szCs w:val="18"/>
      <w:lang w:eastAsia="zh-CN"/>
    </w:rPr>
  </w:style>
  <w:style w:type="paragraph" w:styleId="30">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1">
    <w:name w:val="typo_table"/>
    <w:basedOn w:val="12"/>
    <w:uiPriority w:val="0"/>
  </w:style>
  <w:style w:type="paragraph" w:customStyle="1" w:styleId="32">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3">
    <w:name w:val="base"/>
    <w:basedOn w:val="14"/>
    <w:qFormat/>
    <w:uiPriority w:val="0"/>
    <w:rPr>
      <w:rFonts w:ascii="仿宋" w:hAnsi="仿宋" w:eastAsia="仿宋" w:cs="仿宋"/>
      <w:b/>
      <w:bCs/>
      <w:sz w:val="28"/>
      <w:szCs w:val="28"/>
    </w:rPr>
  </w:style>
  <w:style w:type="paragraph" w:customStyle="1" w:styleId="34">
    <w:name w:val="typo_p"/>
    <w:basedOn w:val="1"/>
    <w:qFormat/>
    <w:uiPriority w:val="0"/>
    <w:pPr>
      <w:spacing w:line="432" w:lineRule="atLeast"/>
    </w:pPr>
    <w:rPr>
      <w:rFonts w:ascii="微软雅黑" w:hAnsi="微软雅黑" w:eastAsia="微软雅黑" w:cs="微软雅黑"/>
      <w:color w:val="333333"/>
    </w:rPr>
  </w:style>
  <w:style w:type="character" w:customStyle="1" w:styleId="35">
    <w:name w:val="span"/>
    <w:basedOn w:val="14"/>
    <w:qFormat/>
    <w:uiPriority w:val="0"/>
    <w:rPr>
      <w:rFonts w:ascii="仿宋" w:hAnsi="仿宋" w:eastAsia="仿宋" w:cs="仿宋"/>
    </w:rPr>
  </w:style>
  <w:style w:type="character" w:customStyle="1" w:styleId="36">
    <w:name w:val="underline"/>
    <w:basedOn w:val="14"/>
    <w:qFormat/>
    <w:uiPriority w:val="0"/>
  </w:style>
  <w:style w:type="paragraph" w:customStyle="1" w:styleId="37">
    <w:name w:val="div"/>
    <w:basedOn w:val="1"/>
    <w:qFormat/>
    <w:uiPriority w:val="0"/>
    <w:pPr>
      <w:keepLines/>
      <w:spacing w:line="432" w:lineRule="atLeast"/>
    </w:pPr>
    <w:rPr>
      <w:rFonts w:ascii="微软雅黑" w:hAnsi="微软雅黑" w:eastAsia="微软雅黑" w:cs="微软雅黑"/>
      <w:color w:val="333333"/>
    </w:rPr>
  </w:style>
  <w:style w:type="character" w:customStyle="1" w:styleId="38">
    <w:name w:val="step-methods_step-item_label"/>
    <w:basedOn w:val="14"/>
    <w:qFormat/>
    <w:uiPriority w:val="0"/>
  </w:style>
  <w:style w:type="table" w:customStyle="1" w:styleId="39">
    <w:name w:val="typo_table_0"/>
    <w:basedOn w:val="12"/>
    <w:qFormat/>
    <w:uiPriority w:val="0"/>
  </w:style>
  <w:style w:type="character" w:customStyle="1" w:styleId="40">
    <w:name w:val="strong"/>
    <w:basedOn w:val="14"/>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75</Pages>
  <Words>16111</Words>
  <Characters>17030</Characters>
  <Lines>1</Lines>
  <Paragraphs>1</Paragraphs>
  <TotalTime>0</TotalTime>
  <ScaleCrop>false</ScaleCrop>
  <LinksUpToDate>false</LinksUpToDate>
  <CharactersWithSpaces>17471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2026-02-13T08:47:52Z</dcterms:created>
  <dc:creator>ZhuanZ1</dc:creator>
  <cp:lastModifiedBy>Sally</cp:lastModifiedBy>
  <dcterms:modified xsi:type="dcterms:W3CDTF">2026-02-13T08:49:10Z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eyJoZGlkIjoiNjNlMmRjY2VhYzQ1NTE1YjNhZjM2OGIyZmQwZWI2NGMiLCJ1c2VySWQiOiIyOTU3OTEyMDEifQ==</vt:lpwstr>
  </property>
  <property fmtid="{D5CDD505-2E9C-101B-9397-08002B2CF9AE}" pid="3" name="KSOProductBuildVer">
    <vt:lpwstr>2052-12.1.0.24657</vt:lpwstr>
  </property>
  <property fmtid="{D5CDD505-2E9C-101B-9397-08002B2CF9AE}" pid="4" name="ICV">
    <vt:lpwstr>3DE37909881C47EF961D36BB45B6CC70_13</vt:lpwstr>
  </property>
</Properties>
</file>